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35C" w:rsidRPr="00D7535C" w:rsidRDefault="0064172B" w:rsidP="0064172B">
      <w:pPr>
        <w:shd w:val="clear" w:color="auto" w:fill="FFFFFF"/>
        <w:bidi/>
        <w:spacing w:after="150" w:line="240" w:lineRule="auto"/>
        <w:rPr>
          <w:rFonts w:ascii="Arial" w:eastAsia="Times New Roman" w:hAnsi="Arial" w:cs="Arial"/>
          <w:color w:val="003D58"/>
          <w:sz w:val="27"/>
          <w:szCs w:val="27"/>
        </w:rPr>
      </w:pPr>
      <w:r>
        <w:rPr>
          <w:rFonts w:ascii="Arial" w:eastAsia="Times New Roman" w:hAnsi="Arial" w:cs="Arial" w:hint="cs"/>
          <w:color w:val="003D58"/>
          <w:sz w:val="27"/>
          <w:szCs w:val="27"/>
          <w:rtl/>
        </w:rPr>
        <w:t xml:space="preserve">אסף </w:t>
      </w:r>
      <w:bookmarkStart w:id="0" w:name="_GoBack"/>
      <w:bookmarkEnd w:id="0"/>
      <w:proofErr w:type="spellStart"/>
      <w:r w:rsidR="00D7535C" w:rsidRPr="00D7535C">
        <w:rPr>
          <w:rFonts w:ascii="Arial" w:eastAsia="Times New Roman" w:hAnsi="Arial" w:cs="Arial"/>
          <w:color w:val="003D58"/>
          <w:sz w:val="27"/>
          <w:szCs w:val="27"/>
          <w:rtl/>
        </w:rPr>
        <w:t>פוזנר</w:t>
      </w:r>
      <w:proofErr w:type="spellEnd"/>
      <w:r w:rsidR="00D7535C" w:rsidRPr="00D7535C">
        <w:rPr>
          <w:rFonts w:ascii="Arial" w:eastAsia="Times New Roman" w:hAnsi="Arial" w:cs="Arial"/>
          <w:color w:val="003D58"/>
          <w:sz w:val="27"/>
          <w:szCs w:val="27"/>
          <w:rtl/>
        </w:rPr>
        <w:t xml:space="preserve"> סיים בהצטיינות את לימודי המשפטים באוניברסיטה העברית בשנת 1983. עם סיום לימודיו התמחה עו"ד </w:t>
      </w:r>
      <w:proofErr w:type="spellStart"/>
      <w:r w:rsidR="00D7535C" w:rsidRPr="00D7535C">
        <w:rPr>
          <w:rFonts w:ascii="Arial" w:eastAsia="Times New Roman" w:hAnsi="Arial" w:cs="Arial"/>
          <w:color w:val="003D58"/>
          <w:sz w:val="27"/>
          <w:szCs w:val="27"/>
          <w:rtl/>
        </w:rPr>
        <w:t>פוזנר</w:t>
      </w:r>
      <w:proofErr w:type="spellEnd"/>
      <w:r w:rsidR="00D7535C" w:rsidRPr="00D7535C">
        <w:rPr>
          <w:rFonts w:ascii="Arial" w:eastAsia="Times New Roman" w:hAnsi="Arial" w:cs="Arial"/>
          <w:color w:val="003D58"/>
          <w:sz w:val="27"/>
          <w:szCs w:val="27"/>
          <w:rtl/>
        </w:rPr>
        <w:t xml:space="preserve"> בבית המשפט העליון אצל כב' השופט מנחם אלון, ולאחר מכן במשרד עו"ד יעקב רובין. במקביל לתקופת לימודיו והתמחותו שימש עו"ד </w:t>
      </w:r>
      <w:proofErr w:type="spellStart"/>
      <w:r w:rsidR="00D7535C" w:rsidRPr="00D7535C">
        <w:rPr>
          <w:rFonts w:ascii="Arial" w:eastAsia="Times New Roman" w:hAnsi="Arial" w:cs="Arial"/>
          <w:color w:val="003D58"/>
          <w:sz w:val="27"/>
          <w:szCs w:val="27"/>
          <w:rtl/>
        </w:rPr>
        <w:t>פוזנר</w:t>
      </w:r>
      <w:proofErr w:type="spellEnd"/>
      <w:r w:rsidR="00D7535C" w:rsidRPr="00D7535C">
        <w:rPr>
          <w:rFonts w:ascii="Arial" w:eastAsia="Times New Roman" w:hAnsi="Arial" w:cs="Arial"/>
          <w:color w:val="003D58"/>
          <w:sz w:val="27"/>
          <w:szCs w:val="27"/>
          <w:rtl/>
        </w:rPr>
        <w:t xml:space="preserve"> כחבר מערכת, ולאחר מכן עורך, כתב העת "משפטים</w:t>
      </w:r>
      <w:r w:rsidR="00D7535C"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בשנת 1991 הקים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יחד עם עורכי הדין חיים קמחי ודניאל פלד את משרד עורכי הדין חיים קמחי ושות', שהפך לימים למשרד קמחי, פלד,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שילה ושות</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מתמחה בתחומי המשפט האזרחי השונים, ובמיוחד דיני קניין ודיני נזיקין, והוא עומד בראש מחלקת </w:t>
      </w:r>
      <w:proofErr w:type="spellStart"/>
      <w:r w:rsidRPr="00D7535C">
        <w:rPr>
          <w:rFonts w:ascii="Arial" w:eastAsia="Times New Roman" w:hAnsi="Arial" w:cs="Arial"/>
          <w:color w:val="003D58"/>
          <w:sz w:val="27"/>
          <w:szCs w:val="27"/>
          <w:rtl/>
        </w:rPr>
        <w:t>הנזיקין</w:t>
      </w:r>
      <w:proofErr w:type="spellEnd"/>
      <w:r w:rsidRPr="00D7535C">
        <w:rPr>
          <w:rFonts w:ascii="Arial" w:eastAsia="Times New Roman" w:hAnsi="Arial" w:cs="Arial"/>
          <w:color w:val="003D58"/>
          <w:sz w:val="27"/>
          <w:szCs w:val="27"/>
          <w:rtl/>
        </w:rPr>
        <w:t xml:space="preserve"> והביטוח ומחלקת הרשלנות הרפואית במשרד</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במהלך השנים שימש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חבר במספר וועדות ציבוריות, בין היתר בוועדה הממלכתית לנושא רשלנות רפואית, בוועדה המייעצת לשר המשפטים לעניין סדר הדין האזרחי, בוועדה לעניין קביעת אגרת בתי משפט בתיקי נזקי גוף, ועדה לנושא הולדה בעוולה, ועדה </w:t>
      </w:r>
      <w:proofErr w:type="spellStart"/>
      <w:r w:rsidRPr="00D7535C">
        <w:rPr>
          <w:rFonts w:ascii="Arial" w:eastAsia="Times New Roman" w:hAnsi="Arial" w:cs="Arial"/>
          <w:color w:val="003D58"/>
          <w:sz w:val="27"/>
          <w:szCs w:val="27"/>
          <w:rtl/>
        </w:rPr>
        <w:t>למידרוג</w:t>
      </w:r>
      <w:proofErr w:type="spellEnd"/>
      <w:r w:rsidRPr="00D7535C">
        <w:rPr>
          <w:rFonts w:ascii="Arial" w:eastAsia="Times New Roman" w:hAnsi="Arial" w:cs="Arial"/>
          <w:color w:val="003D58"/>
          <w:sz w:val="27"/>
          <w:szCs w:val="27"/>
          <w:rtl/>
        </w:rPr>
        <w:t xml:space="preserve"> מוסדות השכלה משפטיים ועוד. בנוסף, שימש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חבר בית הדין הארצי לאתיקה של לשכת עורכי הדין</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בתחום האקדמי, לימד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במשך עשרות שנים את הקורס בנושא דיני קניין באוניברסיטה העברית, וכן את הקורס בנושא רשלנות רפואית באוניברסיטה העברית ובאוניברסיטת בר אילן. בנוסף, העביר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את הקורס למשפט מסחרי בבית הספר למנהל עסקים באוניברסיטה העברית</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כיום מרצה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גם בפני רופאים, עורכי דין, ושופטים. ההרצאות הן במגוון רחב של נושאים הנוגעים לעולם </w:t>
      </w:r>
      <w:proofErr w:type="spellStart"/>
      <w:r w:rsidRPr="00D7535C">
        <w:rPr>
          <w:rFonts w:ascii="Arial" w:eastAsia="Times New Roman" w:hAnsi="Arial" w:cs="Arial"/>
          <w:color w:val="003D58"/>
          <w:sz w:val="27"/>
          <w:szCs w:val="27"/>
          <w:rtl/>
        </w:rPr>
        <w:t>הנזיקין</w:t>
      </w:r>
      <w:proofErr w:type="spellEnd"/>
      <w:r w:rsidRPr="00D7535C">
        <w:rPr>
          <w:rFonts w:ascii="Arial" w:eastAsia="Times New Roman" w:hAnsi="Arial" w:cs="Arial"/>
          <w:color w:val="003D58"/>
          <w:sz w:val="27"/>
          <w:szCs w:val="27"/>
          <w:rtl/>
        </w:rPr>
        <w:t xml:space="preserve"> והרשלנות הרפואית, לרבות פרוצדורה, ניהול תיקי רשלנות רפואית, תביעות </w:t>
      </w:r>
      <w:proofErr w:type="spellStart"/>
      <w:r w:rsidRPr="00D7535C">
        <w:rPr>
          <w:rFonts w:ascii="Arial" w:eastAsia="Times New Roman" w:hAnsi="Arial" w:cs="Arial"/>
          <w:color w:val="003D58"/>
          <w:sz w:val="27"/>
          <w:szCs w:val="27"/>
          <w:rtl/>
        </w:rPr>
        <w:t>נשאות</w:t>
      </w:r>
      <w:proofErr w:type="spellEnd"/>
      <w:r w:rsidRPr="00D7535C">
        <w:rPr>
          <w:rFonts w:ascii="Arial" w:eastAsia="Times New Roman" w:hAnsi="Arial" w:cs="Arial"/>
          <w:color w:val="003D58"/>
          <w:sz w:val="27"/>
          <w:szCs w:val="27"/>
          <w:rtl/>
        </w:rPr>
        <w:t xml:space="preserve"> גנטית, עוולות המוניות, תביעות נזיקין במשפחה ועוד</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במהלך השנים הופיע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בפני וועדות שונות של הכנסת, ולרבות בפני הוועדה שדנה בחוק לשוויון אנשים עם מוגבלויות, הוועדה שדנה בחוק למקצועות פרא-רפואיים, בנושאי הימורים בלתי חוקיים והימורי אינטרנט, הופעה </w:t>
      </w:r>
      <w:proofErr w:type="spellStart"/>
      <w:r w:rsidRPr="00D7535C">
        <w:rPr>
          <w:rFonts w:ascii="Arial" w:eastAsia="Times New Roman" w:hAnsi="Arial" w:cs="Arial"/>
          <w:color w:val="003D58"/>
          <w:sz w:val="27"/>
          <w:szCs w:val="27"/>
          <w:rtl/>
        </w:rPr>
        <w:t>בועדת</w:t>
      </w:r>
      <w:proofErr w:type="spellEnd"/>
      <w:r w:rsidRPr="00D7535C">
        <w:rPr>
          <w:rFonts w:ascii="Arial" w:eastAsia="Times New Roman" w:hAnsi="Arial" w:cs="Arial"/>
          <w:color w:val="003D58"/>
          <w:sz w:val="27"/>
          <w:szCs w:val="27"/>
          <w:rtl/>
        </w:rPr>
        <w:t xml:space="preserve"> חוקה חוק ומשפט בעניין חוק ההתיישנות וכן הוועדה שדנה בחוק לסיוע נפגעי אירוע קריסת אולמי ורסאי</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עיקר פעילותו של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במהלך השנים, הוא בהופעות בבתי המשפט השונים, וזאת במאות תיקים ובמגוון גדול של נושאים ולרבות נזיקין ורשלנות רפואית, משפט חוקתי, חוזים, אכיפת פסקי חוץ, קניין וקניין רוחני, לשון הרע, תביעות ייצוגיות, </w:t>
      </w:r>
      <w:r w:rsidRPr="00D7535C">
        <w:rPr>
          <w:rFonts w:ascii="Arial" w:eastAsia="Times New Roman" w:hAnsi="Arial" w:cs="Arial"/>
          <w:color w:val="003D58"/>
          <w:sz w:val="27"/>
          <w:szCs w:val="27"/>
          <w:rtl/>
        </w:rPr>
        <w:lastRenderedPageBreak/>
        <w:t xml:space="preserve">הקדשות ועיזבונות ודיני הימורים. במסגרת פעילות זו אף נידונות תביעות ענק (כגון תביעת הנפגעים בקריסת אולמי ורסאי והגנה בתביעה נזיקית המונית שהוגשה כנגד מפעלי רמת חובב). הייצוג נעשה בשם לקוחות פרטיים וציבוריים, ולרבות לשכת עורכי הדין אשר עורך דין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xml:space="preserve"> מייצגה בתיקים שונים כולל בגין הסגת גבול המקצוע ובתיקים בהם הלשכה משמשת כידיד בית המשפט</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 xml:space="preserve">השילוב בין האקדמיה ובין הפרקטיקה אף הניב פרסומים רבים של עו"ד </w:t>
      </w:r>
      <w:proofErr w:type="spellStart"/>
      <w:r w:rsidRPr="00D7535C">
        <w:rPr>
          <w:rFonts w:ascii="Arial" w:eastAsia="Times New Roman" w:hAnsi="Arial" w:cs="Arial"/>
          <w:color w:val="003D58"/>
          <w:sz w:val="27"/>
          <w:szCs w:val="27"/>
          <w:rtl/>
        </w:rPr>
        <w:t>פוזנר</w:t>
      </w:r>
      <w:proofErr w:type="spellEnd"/>
      <w:r w:rsidRPr="00D7535C">
        <w:rPr>
          <w:rFonts w:ascii="Arial" w:eastAsia="Times New Roman" w:hAnsi="Arial" w:cs="Arial"/>
          <w:color w:val="003D58"/>
          <w:sz w:val="27"/>
          <w:szCs w:val="27"/>
          <w:rtl/>
        </w:rPr>
        <w:t>, ולרבות בענייני חוזים (ביחס לחוזים מנהליים), קניין (בענייני תכנון ובנייה ובתים משותפים), משפט חוקתי (בנושא חוק גל), רשלנות רפואית ופרוצדורה</w:t>
      </w:r>
      <w:r w:rsidRPr="00D7535C">
        <w:rPr>
          <w:rFonts w:ascii="Arial" w:eastAsia="Times New Roman" w:hAnsi="Arial" w:cs="Arial"/>
          <w:color w:val="003D58"/>
          <w:sz w:val="27"/>
          <w:szCs w:val="27"/>
        </w:rPr>
        <w:t>.</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before="300" w:after="150" w:line="240" w:lineRule="auto"/>
        <w:outlineLvl w:val="1"/>
        <w:rPr>
          <w:rFonts w:ascii="Arial" w:eastAsia="Times New Roman" w:hAnsi="Arial" w:cs="Arial"/>
          <w:color w:val="D2BD2A"/>
          <w:sz w:val="36"/>
          <w:szCs w:val="36"/>
        </w:rPr>
      </w:pPr>
      <w:r w:rsidRPr="00D7535C">
        <w:rPr>
          <w:rFonts w:ascii="Arial" w:eastAsia="Times New Roman" w:hAnsi="Arial" w:cs="Arial"/>
          <w:color w:val="D2BD2A"/>
          <w:sz w:val="36"/>
          <w:szCs w:val="36"/>
          <w:rtl/>
        </w:rPr>
        <w:t>השכלה</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xml:space="preserve">LLB, </w:t>
      </w:r>
      <w:r w:rsidRPr="00D7535C">
        <w:rPr>
          <w:rFonts w:ascii="Arial" w:eastAsia="Times New Roman" w:hAnsi="Arial" w:cs="Arial"/>
          <w:color w:val="003D58"/>
          <w:sz w:val="27"/>
          <w:szCs w:val="27"/>
          <w:rtl/>
        </w:rPr>
        <w:t>האוניברסיטה העברית</w:t>
      </w:r>
      <w:r w:rsidRPr="00D7535C">
        <w:rPr>
          <w:rFonts w:ascii="Arial" w:eastAsia="Times New Roman" w:hAnsi="Arial" w:cs="Arial"/>
          <w:color w:val="003D58"/>
          <w:sz w:val="27"/>
          <w:szCs w:val="27"/>
        </w:rPr>
        <w:t xml:space="preserve"> (1983)</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Pr>
        <w:t> </w:t>
      </w:r>
    </w:p>
    <w:p w:rsidR="00D7535C" w:rsidRPr="00D7535C" w:rsidRDefault="00D7535C" w:rsidP="00D7535C">
      <w:pPr>
        <w:shd w:val="clear" w:color="auto" w:fill="FFFFFF"/>
        <w:bidi/>
        <w:spacing w:before="300" w:after="150" w:line="240" w:lineRule="auto"/>
        <w:outlineLvl w:val="1"/>
        <w:rPr>
          <w:rFonts w:ascii="Arial" w:eastAsia="Times New Roman" w:hAnsi="Arial" w:cs="Arial"/>
          <w:color w:val="D2BD2A"/>
          <w:sz w:val="36"/>
          <w:szCs w:val="36"/>
        </w:rPr>
      </w:pPr>
      <w:r w:rsidRPr="00D7535C">
        <w:rPr>
          <w:rFonts w:ascii="Arial" w:eastAsia="Times New Roman" w:hAnsi="Arial" w:cs="Arial"/>
          <w:color w:val="D2BD2A"/>
          <w:sz w:val="36"/>
          <w:szCs w:val="36"/>
          <w:rtl/>
        </w:rPr>
        <w:t>הסמכה</w:t>
      </w:r>
    </w:p>
    <w:p w:rsidR="00D7535C" w:rsidRPr="00D7535C" w:rsidRDefault="00D7535C" w:rsidP="00D7535C">
      <w:pPr>
        <w:shd w:val="clear" w:color="auto" w:fill="FFFFFF"/>
        <w:bidi/>
        <w:spacing w:after="150" w:line="240" w:lineRule="auto"/>
        <w:rPr>
          <w:rFonts w:ascii="Arial" w:eastAsia="Times New Roman" w:hAnsi="Arial" w:cs="Arial"/>
          <w:color w:val="003D58"/>
          <w:sz w:val="27"/>
          <w:szCs w:val="27"/>
        </w:rPr>
      </w:pPr>
      <w:r w:rsidRPr="00D7535C">
        <w:rPr>
          <w:rFonts w:ascii="Arial" w:eastAsia="Times New Roman" w:hAnsi="Arial" w:cs="Arial"/>
          <w:color w:val="003D58"/>
          <w:sz w:val="27"/>
          <w:szCs w:val="27"/>
          <w:rtl/>
        </w:rPr>
        <w:t>לשכת עורכי הדין</w:t>
      </w:r>
      <w:r w:rsidRPr="00D7535C">
        <w:rPr>
          <w:rFonts w:ascii="Arial" w:eastAsia="Times New Roman" w:hAnsi="Arial" w:cs="Arial"/>
          <w:color w:val="003D58"/>
          <w:sz w:val="27"/>
          <w:szCs w:val="27"/>
        </w:rPr>
        <w:t xml:space="preserve"> (1984)</w:t>
      </w:r>
    </w:p>
    <w:p w:rsidR="00F8351E" w:rsidRPr="00D7535C" w:rsidRDefault="0064172B" w:rsidP="00D7535C">
      <w:pPr>
        <w:bidi/>
      </w:pPr>
    </w:p>
    <w:sectPr w:rsidR="00F8351E" w:rsidRPr="00D7535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35C"/>
    <w:rsid w:val="000C1A0A"/>
    <w:rsid w:val="0064172B"/>
    <w:rsid w:val="00D0329C"/>
    <w:rsid w:val="00D753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00BB8-BA2F-433D-B16B-2724B6AF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75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luft</dc:creator>
  <cp:keywords/>
  <dc:description/>
  <cp:lastModifiedBy>oded luft</cp:lastModifiedBy>
  <cp:revision>2</cp:revision>
  <dcterms:created xsi:type="dcterms:W3CDTF">2017-09-22T12:43:00Z</dcterms:created>
  <dcterms:modified xsi:type="dcterms:W3CDTF">2017-09-22T12:43:00Z</dcterms:modified>
</cp:coreProperties>
</file>