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4F1B0" w14:textId="77777777" w:rsidR="00B82412" w:rsidRDefault="00B82412" w:rsidP="00B82412">
      <w:pPr>
        <w:bidi/>
        <w:rPr>
          <w:rFonts w:ascii="Arial" w:hAnsi="Arial" w:cs="Arial"/>
          <w:color w:val="222222"/>
          <w:sz w:val="21"/>
          <w:szCs w:val="21"/>
          <w:shd w:val="clear" w:color="auto" w:fill="FFFFFF"/>
          <w:rtl/>
        </w:rPr>
      </w:pPr>
      <w:r>
        <w:rPr>
          <w:rFonts w:ascii="Arial" w:hAnsi="Arial" w:cs="Arial"/>
          <w:b/>
          <w:bCs/>
          <w:color w:val="222222"/>
          <w:sz w:val="21"/>
          <w:szCs w:val="21"/>
          <w:shd w:val="clear" w:color="auto" w:fill="FFFFFF"/>
          <w:rtl/>
        </w:rPr>
        <w:t>אהרון אנקר</w:t>
      </w:r>
      <w:r>
        <w:rPr>
          <w:rFonts w:ascii="Arial" w:hAnsi="Arial" w:cs="Arial" w:hint="cs"/>
          <w:b/>
          <w:bCs/>
          <w:color w:val="222222"/>
          <w:sz w:val="21"/>
          <w:szCs w:val="21"/>
          <w:shd w:val="clear" w:color="auto" w:fill="FFFFFF"/>
          <w:rtl/>
        </w:rPr>
        <w:t xml:space="preserve">: </w:t>
      </w:r>
      <w:r>
        <w:rPr>
          <w:rFonts w:ascii="Arial" w:hAnsi="Arial" w:cs="Arial" w:hint="cs"/>
          <w:color w:val="222222"/>
          <w:sz w:val="21"/>
          <w:szCs w:val="21"/>
          <w:shd w:val="clear" w:color="auto" w:fill="FFFFFF"/>
          <w:rtl/>
        </w:rPr>
        <w:t>ראה ויקיפדיה</w:t>
      </w:r>
    </w:p>
    <w:p w14:paraId="2478CE6C" w14:textId="77777777" w:rsidR="00000000" w:rsidRDefault="00B82412" w:rsidP="00B82412">
      <w:pPr>
        <w:bidi/>
        <w:rPr>
          <w:rFonts w:ascii="Arial" w:hAnsi="Arial" w:cs="Arial"/>
          <w:color w:val="222222"/>
          <w:sz w:val="21"/>
          <w:szCs w:val="21"/>
          <w:shd w:val="clear" w:color="auto" w:fill="FFFFFF"/>
          <w:rtl/>
        </w:rPr>
      </w:pPr>
      <w:r>
        <w:rPr>
          <w:rFonts w:ascii="Arial" w:hAnsi="Arial" w:cs="Arial" w:hint="cs"/>
          <w:color w:val="222222"/>
          <w:sz w:val="21"/>
          <w:szCs w:val="21"/>
          <w:shd w:val="clear" w:color="auto" w:fill="FFFFFF"/>
          <w:rtl/>
        </w:rPr>
        <w:t xml:space="preserve"> " </w:t>
      </w:r>
      <w:r>
        <w:rPr>
          <w:rFonts w:ascii="Arial" w:hAnsi="Arial" w:cs="Arial"/>
          <w:color w:val="222222"/>
          <w:sz w:val="21"/>
          <w:szCs w:val="21"/>
          <w:shd w:val="clear" w:color="auto" w:fill="FFFFFF"/>
          <w:rtl/>
        </w:rPr>
        <w:t>נולד ב</w:t>
      </w:r>
      <w:r>
        <w:rPr>
          <w:rFonts w:ascii="Arial" w:hAnsi="Arial" w:cs="Arial"/>
          <w:color w:val="222222"/>
          <w:sz w:val="21"/>
          <w:szCs w:val="21"/>
          <w:shd w:val="clear" w:color="auto" w:fill="FFFFFF"/>
        </w:rPr>
        <w:t>-</w:t>
      </w:r>
      <w:hyperlink r:id="rId5" w:tooltip="1933" w:history="1">
        <w:r>
          <w:rPr>
            <w:rStyle w:val="Hyperlink"/>
            <w:rFonts w:ascii="Arial" w:hAnsi="Arial" w:cs="Arial"/>
            <w:color w:val="5A3696"/>
            <w:sz w:val="21"/>
            <w:szCs w:val="21"/>
            <w:u w:val="none"/>
            <w:shd w:val="clear" w:color="auto" w:fill="FFFFFF"/>
          </w:rPr>
          <w:t>1933</w:t>
        </w:r>
      </w:hyperlink>
      <w:r>
        <w:rPr>
          <w:rFonts w:ascii="Arial" w:hAnsi="Arial" w:cs="Arial"/>
          <w:color w:val="222222"/>
          <w:sz w:val="21"/>
          <w:szCs w:val="21"/>
          <w:shd w:val="clear" w:color="auto" w:fill="FFFFFF"/>
        </w:rPr>
        <w:t> </w:t>
      </w:r>
      <w:r>
        <w:rPr>
          <w:rFonts w:ascii="Arial" w:hAnsi="Arial" w:cs="Arial"/>
          <w:color w:val="222222"/>
          <w:sz w:val="21"/>
          <w:szCs w:val="21"/>
          <w:shd w:val="clear" w:color="auto" w:fill="FFFFFF"/>
          <w:rtl/>
        </w:rPr>
        <w:t>ב</w:t>
      </w:r>
      <w:hyperlink r:id="rId6" w:tooltip="ארצות הברית" w:history="1">
        <w:r>
          <w:rPr>
            <w:rStyle w:val="Hyperlink"/>
            <w:rFonts w:ascii="Arial" w:hAnsi="Arial" w:cs="Arial"/>
            <w:color w:val="5A3696"/>
            <w:sz w:val="21"/>
            <w:szCs w:val="21"/>
            <w:u w:val="none"/>
            <w:shd w:val="clear" w:color="auto" w:fill="FFFFFF"/>
            <w:rtl/>
          </w:rPr>
          <w:t>ארצות הברית</w:t>
        </w:r>
      </w:hyperlink>
      <w:r>
        <w:rPr>
          <w:rFonts w:ascii="Arial" w:hAnsi="Arial" w:cs="Arial"/>
          <w:color w:val="222222"/>
          <w:sz w:val="21"/>
          <w:szCs w:val="21"/>
          <w:shd w:val="clear" w:color="auto" w:fill="FFFFFF"/>
        </w:rPr>
        <w:t xml:space="preserve">) </w:t>
      </w:r>
      <w:r>
        <w:rPr>
          <w:rFonts w:ascii="Arial" w:hAnsi="Arial" w:cs="Arial"/>
          <w:color w:val="222222"/>
          <w:sz w:val="21"/>
          <w:szCs w:val="21"/>
          <w:shd w:val="clear" w:color="auto" w:fill="FFFFFF"/>
          <w:rtl/>
        </w:rPr>
        <w:t>הוא </w:t>
      </w:r>
      <w:hyperlink r:id="rId7" w:tooltip="פרופסור אמריטוס" w:history="1">
        <w:r>
          <w:rPr>
            <w:rStyle w:val="Hyperlink"/>
            <w:rFonts w:ascii="Arial" w:hAnsi="Arial" w:cs="Arial"/>
            <w:color w:val="5A3696"/>
            <w:sz w:val="21"/>
            <w:szCs w:val="21"/>
            <w:u w:val="none"/>
            <w:shd w:val="clear" w:color="auto" w:fill="FFFFFF"/>
            <w:rtl/>
          </w:rPr>
          <w:t>פרופסור אמריטוס</w:t>
        </w:r>
      </w:hyperlink>
      <w:r>
        <w:rPr>
          <w:rFonts w:ascii="Arial" w:hAnsi="Arial" w:cs="Arial"/>
          <w:color w:val="222222"/>
          <w:sz w:val="21"/>
          <w:szCs w:val="21"/>
          <w:shd w:val="clear" w:color="auto" w:fill="FFFFFF"/>
        </w:rPr>
        <w:t xml:space="preserve">, </w:t>
      </w:r>
      <w:r>
        <w:rPr>
          <w:rFonts w:ascii="Arial" w:hAnsi="Arial" w:cs="Arial"/>
          <w:color w:val="222222"/>
          <w:sz w:val="21"/>
          <w:szCs w:val="21"/>
          <w:shd w:val="clear" w:color="auto" w:fill="FFFFFF"/>
          <w:rtl/>
        </w:rPr>
        <w:t>ו</w:t>
      </w:r>
      <w:hyperlink r:id="rId8" w:tooltip="משפטן" w:history="1">
        <w:r>
          <w:rPr>
            <w:rStyle w:val="Hyperlink"/>
            <w:rFonts w:ascii="Arial" w:hAnsi="Arial" w:cs="Arial"/>
            <w:color w:val="5A3696"/>
            <w:sz w:val="21"/>
            <w:szCs w:val="21"/>
            <w:u w:val="none"/>
            <w:shd w:val="clear" w:color="auto" w:fill="FFFFFF"/>
            <w:rtl/>
          </w:rPr>
          <w:t>משפטן</w:t>
        </w:r>
      </w:hyperlink>
      <w:r>
        <w:rPr>
          <w:rFonts w:ascii="Arial" w:hAnsi="Arial" w:cs="Arial"/>
          <w:color w:val="222222"/>
          <w:sz w:val="21"/>
          <w:szCs w:val="21"/>
          <w:shd w:val="clear" w:color="auto" w:fill="FFFFFF"/>
        </w:rPr>
        <w:t> </w:t>
      </w:r>
      <w:r>
        <w:rPr>
          <w:rFonts w:ascii="Arial" w:hAnsi="Arial" w:cs="Arial"/>
          <w:color w:val="222222"/>
          <w:sz w:val="21"/>
          <w:szCs w:val="21"/>
          <w:shd w:val="clear" w:color="auto" w:fill="FFFFFF"/>
          <w:rtl/>
        </w:rPr>
        <w:t>המתמחה ב</w:t>
      </w:r>
      <w:hyperlink r:id="rId9" w:tooltip="דיני עונשין" w:history="1">
        <w:r>
          <w:rPr>
            <w:rStyle w:val="Hyperlink"/>
            <w:rFonts w:ascii="Arial" w:hAnsi="Arial" w:cs="Arial"/>
            <w:color w:val="5A3696"/>
            <w:sz w:val="21"/>
            <w:szCs w:val="21"/>
            <w:u w:val="none"/>
            <w:shd w:val="clear" w:color="auto" w:fill="FFFFFF"/>
            <w:rtl/>
          </w:rPr>
          <w:t>דיני עונשין</w:t>
        </w:r>
      </w:hyperlink>
      <w:r>
        <w:rPr>
          <w:rFonts w:ascii="Arial" w:hAnsi="Arial" w:cs="Arial"/>
          <w:color w:val="222222"/>
          <w:sz w:val="21"/>
          <w:szCs w:val="21"/>
          <w:shd w:val="clear" w:color="auto" w:fill="FFFFFF"/>
        </w:rPr>
        <w:t>, </w:t>
      </w:r>
      <w:hyperlink r:id="rId10" w:tooltip="דיני ראיות" w:history="1">
        <w:r>
          <w:rPr>
            <w:rStyle w:val="Hyperlink"/>
            <w:rFonts w:ascii="Arial" w:hAnsi="Arial" w:cs="Arial"/>
            <w:color w:val="5A3696"/>
            <w:sz w:val="21"/>
            <w:szCs w:val="21"/>
            <w:u w:val="none"/>
            <w:shd w:val="clear" w:color="auto" w:fill="FFFFFF"/>
            <w:rtl/>
          </w:rPr>
          <w:t>ראיות</w:t>
        </w:r>
      </w:hyperlink>
      <w:r>
        <w:rPr>
          <w:rFonts w:ascii="Arial" w:hAnsi="Arial" w:cs="Arial"/>
          <w:color w:val="222222"/>
          <w:sz w:val="21"/>
          <w:szCs w:val="21"/>
          <w:shd w:val="clear" w:color="auto" w:fill="FFFFFF"/>
        </w:rPr>
        <w:t> </w:t>
      </w:r>
      <w:r>
        <w:rPr>
          <w:rFonts w:ascii="Arial" w:hAnsi="Arial" w:cs="Arial"/>
          <w:color w:val="222222"/>
          <w:sz w:val="21"/>
          <w:szCs w:val="21"/>
          <w:shd w:val="clear" w:color="auto" w:fill="FFFFFF"/>
          <w:rtl/>
        </w:rPr>
        <w:t>ו</w:t>
      </w:r>
      <w:hyperlink r:id="rId11" w:tooltip="אתיקה משפטית" w:history="1">
        <w:r>
          <w:rPr>
            <w:rStyle w:val="Hyperlink"/>
            <w:rFonts w:ascii="Arial" w:hAnsi="Arial" w:cs="Arial"/>
            <w:color w:val="5A3696"/>
            <w:sz w:val="21"/>
            <w:szCs w:val="21"/>
            <w:u w:val="none"/>
            <w:shd w:val="clear" w:color="auto" w:fill="FFFFFF"/>
            <w:rtl/>
          </w:rPr>
          <w:t>אתיקה</w:t>
        </w:r>
      </w:hyperlink>
      <w:r>
        <w:rPr>
          <w:rFonts w:ascii="Arial" w:hAnsi="Arial" w:cs="Arial"/>
          <w:color w:val="222222"/>
          <w:sz w:val="21"/>
          <w:szCs w:val="21"/>
          <w:shd w:val="clear" w:color="auto" w:fill="FFFFFF"/>
        </w:rPr>
        <w:t> </w:t>
      </w:r>
      <w:r>
        <w:rPr>
          <w:rFonts w:ascii="Arial" w:hAnsi="Arial" w:cs="Arial"/>
          <w:color w:val="222222"/>
          <w:sz w:val="21"/>
          <w:szCs w:val="21"/>
          <w:shd w:val="clear" w:color="auto" w:fill="FFFFFF"/>
          <w:rtl/>
        </w:rPr>
        <w:t>והוא פרסם מאמרים וספרים בנושאים אלו. אנקר הוא ממייסדי הפקולטה למשפטים ב</w:t>
      </w:r>
      <w:hyperlink r:id="rId12" w:tooltip="אוניברסיטת בר-אילן" w:history="1">
        <w:r>
          <w:rPr>
            <w:rStyle w:val="Hyperlink"/>
            <w:rFonts w:ascii="Arial" w:hAnsi="Arial" w:cs="Arial"/>
            <w:color w:val="5A3696"/>
            <w:sz w:val="21"/>
            <w:szCs w:val="21"/>
            <w:u w:val="none"/>
            <w:shd w:val="clear" w:color="auto" w:fill="FFFFFF"/>
            <w:rtl/>
          </w:rPr>
          <w:t>אוניברסיטת בר-אילן</w:t>
        </w:r>
      </w:hyperlink>
      <w:r>
        <w:rPr>
          <w:rFonts w:ascii="Arial" w:hAnsi="Arial" w:cs="Arial"/>
          <w:color w:val="222222"/>
          <w:sz w:val="21"/>
          <w:szCs w:val="21"/>
          <w:shd w:val="clear" w:color="auto" w:fill="FFFFFF"/>
        </w:rPr>
        <w:t xml:space="preserve">, </w:t>
      </w:r>
      <w:r>
        <w:rPr>
          <w:rFonts w:ascii="Arial" w:hAnsi="Arial" w:cs="Arial"/>
          <w:color w:val="222222"/>
          <w:sz w:val="21"/>
          <w:szCs w:val="21"/>
          <w:shd w:val="clear" w:color="auto" w:fill="FFFFFF"/>
          <w:rtl/>
        </w:rPr>
        <w:t>וכחלק מפעילותו בנושא האתיקה משמש אנקר חבר הוועד המנהל של </w:t>
      </w:r>
      <w:hyperlink r:id="rId13" w:tooltip="המרכז לאתיקה ואחריות מקצועית" w:history="1">
        <w:r>
          <w:rPr>
            <w:rStyle w:val="Hyperlink"/>
            <w:rFonts w:ascii="Arial" w:hAnsi="Arial" w:cs="Arial"/>
            <w:color w:val="5A3696"/>
            <w:sz w:val="21"/>
            <w:szCs w:val="21"/>
            <w:shd w:val="clear" w:color="auto" w:fill="FFFFFF"/>
            <w:rtl/>
          </w:rPr>
          <w:t>המרכז לאתיקה ואחריות מקצועית על שם דיויד וינר</w:t>
        </w:r>
      </w:hyperlink>
      <w:r>
        <w:rPr>
          <w:rFonts w:ascii="Arial" w:hAnsi="Arial" w:cs="Arial"/>
          <w:color w:val="222222"/>
          <w:sz w:val="21"/>
          <w:szCs w:val="21"/>
          <w:shd w:val="clear" w:color="auto" w:fill="FFFFFF"/>
        </w:rPr>
        <w:t>.</w:t>
      </w:r>
    </w:p>
    <w:p w14:paraId="4993C4C6" w14:textId="77777777" w:rsidR="00B82412" w:rsidRDefault="00B82412" w:rsidP="00B82412">
      <w:pPr>
        <w:bidi/>
        <w:rPr>
          <w:rFonts w:ascii="Arial" w:hAnsi="Arial" w:cs="Arial"/>
          <w:color w:val="222222"/>
          <w:sz w:val="21"/>
          <w:szCs w:val="21"/>
          <w:shd w:val="clear" w:color="auto" w:fill="FFFFFF"/>
          <w:rtl/>
        </w:rPr>
      </w:pPr>
      <w:r>
        <w:rPr>
          <w:rFonts w:ascii="Arial" w:hAnsi="Arial" w:cs="Arial"/>
          <w:color w:val="222222"/>
          <w:sz w:val="21"/>
          <w:szCs w:val="21"/>
          <w:shd w:val="clear" w:color="auto" w:fill="FFFFFF"/>
          <w:rtl/>
        </w:rPr>
        <w:t>קיבל תואר בספרות עברית מ</w:t>
      </w:r>
      <w:hyperlink r:id="rId14" w:tooltip="ישיבה יוניברסיטי" w:history="1">
        <w:r>
          <w:rPr>
            <w:rStyle w:val="Hyperlink"/>
            <w:rFonts w:ascii="Arial" w:hAnsi="Arial" w:cs="Arial"/>
            <w:color w:val="5A3696"/>
            <w:sz w:val="21"/>
            <w:szCs w:val="21"/>
            <w:u w:val="none"/>
            <w:shd w:val="clear" w:color="auto" w:fill="FFFFFF"/>
            <w:rtl/>
          </w:rPr>
          <w:t xml:space="preserve">ישיבה </w:t>
        </w:r>
        <w:proofErr w:type="spellStart"/>
        <w:r>
          <w:rPr>
            <w:rStyle w:val="Hyperlink"/>
            <w:rFonts w:ascii="Arial" w:hAnsi="Arial" w:cs="Arial"/>
            <w:color w:val="5A3696"/>
            <w:sz w:val="21"/>
            <w:szCs w:val="21"/>
            <w:u w:val="none"/>
            <w:shd w:val="clear" w:color="auto" w:fill="FFFFFF"/>
            <w:rtl/>
          </w:rPr>
          <w:t>יוניברסיטי</w:t>
        </w:r>
        <w:proofErr w:type="spellEnd"/>
      </w:hyperlink>
      <w:r>
        <w:rPr>
          <w:rFonts w:ascii="Arial" w:hAnsi="Arial" w:cs="Arial"/>
          <w:color w:val="222222"/>
          <w:sz w:val="21"/>
          <w:szCs w:val="21"/>
          <w:shd w:val="clear" w:color="auto" w:fill="FFFFFF"/>
        </w:rPr>
        <w:t> </w:t>
      </w:r>
      <w:r>
        <w:rPr>
          <w:rFonts w:ascii="Arial" w:hAnsi="Arial" w:cs="Arial"/>
          <w:color w:val="222222"/>
          <w:sz w:val="21"/>
          <w:szCs w:val="21"/>
          <w:shd w:val="clear" w:color="auto" w:fill="FFFFFF"/>
          <w:rtl/>
        </w:rPr>
        <w:t>ותואר דוקטור במשפטים מאוניברסיטת </w:t>
      </w:r>
      <w:proofErr w:type="spellStart"/>
      <w:r>
        <w:fldChar w:fldCharType="begin"/>
      </w:r>
      <w:r>
        <w:instrText xml:space="preserve"> HYPERLINK "https://he.wikipedia.org/wiki/%D7%94%D7%90%D7%A8%D7%95%D7%95%D7%A8%D7%93" \o "</w:instrText>
      </w:r>
      <w:r>
        <w:rPr>
          <w:rtl/>
        </w:rPr>
        <w:instrText>הארוורד</w:instrText>
      </w:r>
      <w:r>
        <w:instrText xml:space="preserve">" </w:instrText>
      </w:r>
      <w:r>
        <w:fldChar w:fldCharType="separate"/>
      </w:r>
      <w:r>
        <w:rPr>
          <w:rStyle w:val="Hyperlink"/>
          <w:rFonts w:ascii="Arial" w:hAnsi="Arial" w:cs="Arial"/>
          <w:color w:val="5A3696"/>
          <w:sz w:val="21"/>
          <w:szCs w:val="21"/>
          <w:u w:val="none"/>
          <w:shd w:val="clear" w:color="auto" w:fill="FFFFFF"/>
          <w:rtl/>
        </w:rPr>
        <w:t>הארוורד</w:t>
      </w:r>
      <w:proofErr w:type="spellEnd"/>
      <w:r>
        <w:fldChar w:fldCharType="end"/>
      </w:r>
      <w:r>
        <w:rPr>
          <w:rFonts w:ascii="Arial" w:hAnsi="Arial" w:cs="Arial"/>
          <w:color w:val="222222"/>
          <w:sz w:val="21"/>
          <w:szCs w:val="21"/>
          <w:shd w:val="clear" w:color="auto" w:fill="FFFFFF"/>
        </w:rPr>
        <w:t xml:space="preserve">. </w:t>
      </w:r>
      <w:r>
        <w:rPr>
          <w:rFonts w:ascii="Arial" w:hAnsi="Arial" w:cs="Arial"/>
          <w:color w:val="222222"/>
          <w:sz w:val="21"/>
          <w:szCs w:val="21"/>
          <w:shd w:val="clear" w:color="auto" w:fill="FFFFFF"/>
          <w:rtl/>
        </w:rPr>
        <w:t>שני התארים ניתנו בהצטיינות. במהלך לימודיו במשפטים שימש אנקר כחבר המערכת ועורך המאמרים של ה</w:t>
      </w:r>
      <w:r>
        <w:rPr>
          <w:rFonts w:ascii="Arial" w:hAnsi="Arial" w:cs="Arial"/>
          <w:color w:val="222222"/>
          <w:sz w:val="21"/>
          <w:szCs w:val="21"/>
          <w:shd w:val="clear" w:color="auto" w:fill="FFFFFF"/>
        </w:rPr>
        <w:t xml:space="preserve">-Harvard Law Review. </w:t>
      </w:r>
      <w:r>
        <w:rPr>
          <w:rFonts w:ascii="Arial" w:hAnsi="Arial" w:cs="Arial"/>
          <w:color w:val="222222"/>
          <w:sz w:val="21"/>
          <w:szCs w:val="21"/>
          <w:shd w:val="clear" w:color="auto" w:fill="FFFFFF"/>
          <w:rtl/>
        </w:rPr>
        <w:t>אנקר למד גם בישיבות הרב </w:t>
      </w:r>
      <w:hyperlink r:id="rId15" w:tooltip="חיים ברלין" w:history="1">
        <w:r>
          <w:rPr>
            <w:rStyle w:val="Hyperlink"/>
            <w:rFonts w:ascii="Arial" w:hAnsi="Arial" w:cs="Arial"/>
            <w:color w:val="5A3696"/>
            <w:sz w:val="21"/>
            <w:szCs w:val="21"/>
            <w:u w:val="none"/>
            <w:shd w:val="clear" w:color="auto" w:fill="FFFFFF"/>
            <w:rtl/>
          </w:rPr>
          <w:t>חיים ברלין</w:t>
        </w:r>
      </w:hyperlink>
      <w:r>
        <w:rPr>
          <w:rFonts w:ascii="Arial" w:hAnsi="Arial" w:cs="Arial"/>
          <w:color w:val="222222"/>
          <w:sz w:val="21"/>
          <w:szCs w:val="21"/>
          <w:shd w:val="clear" w:color="auto" w:fill="FFFFFF"/>
        </w:rPr>
        <w:t> </w:t>
      </w:r>
      <w:r>
        <w:rPr>
          <w:rFonts w:ascii="Arial" w:hAnsi="Arial" w:cs="Arial"/>
          <w:color w:val="222222"/>
          <w:sz w:val="21"/>
          <w:szCs w:val="21"/>
          <w:shd w:val="clear" w:color="auto" w:fill="FFFFFF"/>
          <w:rtl/>
        </w:rPr>
        <w:t>והרב </w:t>
      </w:r>
      <w:hyperlink r:id="rId16" w:tooltip="יצחק אלחנן ספקטור" w:history="1">
        <w:r>
          <w:rPr>
            <w:rStyle w:val="Hyperlink"/>
            <w:rFonts w:ascii="Arial" w:hAnsi="Arial" w:cs="Arial"/>
            <w:color w:val="5A3696"/>
            <w:sz w:val="21"/>
            <w:szCs w:val="21"/>
            <w:u w:val="none"/>
            <w:shd w:val="clear" w:color="auto" w:fill="FFFFFF"/>
            <w:rtl/>
          </w:rPr>
          <w:t>יצחק אלחנן</w:t>
        </w:r>
      </w:hyperlink>
      <w:r>
        <w:rPr>
          <w:rFonts w:ascii="Arial" w:hAnsi="Arial" w:cs="Arial"/>
          <w:color w:val="222222"/>
          <w:sz w:val="21"/>
          <w:szCs w:val="21"/>
          <w:shd w:val="clear" w:color="auto" w:fill="FFFFFF"/>
        </w:rPr>
        <w:t> </w:t>
      </w:r>
      <w:r>
        <w:rPr>
          <w:rFonts w:ascii="Arial" w:hAnsi="Arial" w:cs="Arial"/>
          <w:color w:val="222222"/>
          <w:sz w:val="21"/>
          <w:szCs w:val="21"/>
          <w:shd w:val="clear" w:color="auto" w:fill="FFFFFF"/>
          <w:rtl/>
        </w:rPr>
        <w:t>בארצות הברית וב</w:t>
      </w:r>
      <w:hyperlink r:id="rId17" w:tooltip="ישיבת חברון (ירושלים)" w:history="1">
        <w:r>
          <w:rPr>
            <w:rStyle w:val="Hyperlink"/>
            <w:rFonts w:ascii="Arial" w:hAnsi="Arial" w:cs="Arial"/>
            <w:color w:val="5A3696"/>
            <w:sz w:val="21"/>
            <w:szCs w:val="21"/>
            <w:u w:val="none"/>
            <w:shd w:val="clear" w:color="auto" w:fill="FFFFFF"/>
            <w:rtl/>
          </w:rPr>
          <w:t>ישיבת חברון בירושלים</w:t>
        </w:r>
      </w:hyperlink>
      <w:r>
        <w:rPr>
          <w:rFonts w:ascii="Arial" w:hAnsi="Arial" w:cs="Arial"/>
          <w:color w:val="222222"/>
          <w:sz w:val="21"/>
          <w:szCs w:val="21"/>
          <w:shd w:val="clear" w:color="auto" w:fill="FFFFFF"/>
        </w:rPr>
        <w:t xml:space="preserve">, </w:t>
      </w:r>
      <w:r>
        <w:rPr>
          <w:rFonts w:ascii="Arial" w:hAnsi="Arial" w:cs="Arial"/>
          <w:color w:val="222222"/>
          <w:sz w:val="21"/>
          <w:szCs w:val="21"/>
          <w:shd w:val="clear" w:color="auto" w:fill="FFFFFF"/>
          <w:rtl/>
        </w:rPr>
        <w:t>בשנים 1946 - 1955</w:t>
      </w:r>
      <w:r>
        <w:rPr>
          <w:rFonts w:ascii="Arial" w:hAnsi="Arial" w:cs="Arial"/>
          <w:color w:val="222222"/>
          <w:sz w:val="21"/>
          <w:szCs w:val="21"/>
          <w:shd w:val="clear" w:color="auto" w:fill="FFFFFF"/>
        </w:rPr>
        <w:t>.</w:t>
      </w:r>
    </w:p>
    <w:p w14:paraId="44F0BAF8" w14:textId="77777777" w:rsidR="00B82412" w:rsidRDefault="00B82412" w:rsidP="00B82412">
      <w:pPr>
        <w:bidi/>
        <w:rPr>
          <w:rFonts w:ascii="Arial" w:hAnsi="Arial" w:cs="Arial"/>
          <w:color w:val="222222"/>
          <w:sz w:val="21"/>
          <w:szCs w:val="21"/>
          <w:shd w:val="clear" w:color="auto" w:fill="FFFFFF"/>
          <w:rtl/>
        </w:rPr>
      </w:pPr>
      <w:r>
        <w:rPr>
          <w:rFonts w:ascii="Arial" w:hAnsi="Arial" w:cs="Arial"/>
          <w:color w:val="222222"/>
          <w:sz w:val="21"/>
          <w:szCs w:val="21"/>
          <w:shd w:val="clear" w:color="auto" w:fill="FFFFFF"/>
          <w:rtl/>
        </w:rPr>
        <w:t>בין השנים 1960 - 1963, עבד אנקר כעורך דין בלשכת הפרקליטות במחוז הפדרלי של דרום מדינת ניו יורק, שם כיהן בשנתו האחרונה בתפקיד ראש מחלקת הערעורים. הוא עבר לאקדמיה בשנת 1963 באוניברסיטת מינסוטה, וכיהן שם עד שעלה לארץ ב-1969. עיקר התמחותו, בהוראה ובמחקר, הייתה בתחום המשפט הפלילי. בשנים אלה הוא גם שימש יועץ לוועדת הנשיא ג'ונסון לענייני המשפט הפלילי, כחבר הוועדה המייעצת של הצוות שהכין הצעת חוק סדר דין פלילי לדוגמה, מטעם המוסד האמריקאי למשפט</w:t>
      </w:r>
      <w:r>
        <w:rPr>
          <w:rFonts w:ascii="Arial" w:hAnsi="Arial" w:cs="Arial"/>
          <w:color w:val="222222"/>
          <w:sz w:val="21"/>
          <w:szCs w:val="21"/>
          <w:shd w:val="clear" w:color="auto" w:fill="FFFFFF"/>
        </w:rPr>
        <w:t xml:space="preserve"> (American Law Institute), </w:t>
      </w:r>
      <w:r>
        <w:rPr>
          <w:rFonts w:ascii="Arial" w:hAnsi="Arial" w:cs="Arial"/>
          <w:color w:val="222222"/>
          <w:sz w:val="21"/>
          <w:szCs w:val="21"/>
          <w:shd w:val="clear" w:color="auto" w:fill="FFFFFF"/>
          <w:rtl/>
        </w:rPr>
        <w:t>ולאחר מכן כמשנה לעורך הראשי של אותו חוק. החוק הינו נוסח בסיסי המשמש מודל, אשר המדינות שבארצות הברית יכולות לבחור לקלוט לתוך החקיקה הפנימית שלהן. במהלך השנים מאז שעלה לארץ, היה אנקר פרופסור אורח במספר אוניברסיטאיות בארצות הברית, לרבות </w:t>
      </w:r>
      <w:hyperlink r:id="rId18" w:tooltip="אוניברסיטת ייל" w:history="1">
        <w:r>
          <w:rPr>
            <w:rStyle w:val="Hyperlink"/>
            <w:rFonts w:ascii="Arial" w:hAnsi="Arial" w:cs="Arial"/>
            <w:color w:val="5A3696"/>
            <w:sz w:val="21"/>
            <w:szCs w:val="21"/>
            <w:u w:val="none"/>
            <w:shd w:val="clear" w:color="auto" w:fill="FFFFFF"/>
            <w:rtl/>
          </w:rPr>
          <w:t>ייל</w:t>
        </w:r>
      </w:hyperlink>
      <w:r>
        <w:rPr>
          <w:rFonts w:ascii="Arial" w:hAnsi="Arial" w:cs="Arial"/>
          <w:color w:val="222222"/>
          <w:sz w:val="21"/>
          <w:szCs w:val="21"/>
          <w:shd w:val="clear" w:color="auto" w:fill="FFFFFF"/>
        </w:rPr>
        <w:t>, </w:t>
      </w:r>
      <w:hyperlink r:id="rId19" w:tooltip="אוניברסיטת שיקגו" w:history="1">
        <w:r>
          <w:rPr>
            <w:rStyle w:val="Hyperlink"/>
            <w:rFonts w:ascii="Arial" w:hAnsi="Arial" w:cs="Arial"/>
            <w:color w:val="5A3696"/>
            <w:sz w:val="21"/>
            <w:szCs w:val="21"/>
            <w:u w:val="none"/>
            <w:shd w:val="clear" w:color="auto" w:fill="FFFFFF"/>
            <w:rtl/>
          </w:rPr>
          <w:t>שיקגו</w:t>
        </w:r>
      </w:hyperlink>
      <w:r>
        <w:rPr>
          <w:rFonts w:ascii="Arial" w:hAnsi="Arial" w:cs="Arial"/>
          <w:color w:val="222222"/>
          <w:sz w:val="21"/>
          <w:szCs w:val="21"/>
          <w:shd w:val="clear" w:color="auto" w:fill="FFFFFF"/>
        </w:rPr>
        <w:t>, </w:t>
      </w:r>
      <w:hyperlink r:id="rId20" w:tooltip="אוניברסיטת פנסילבניה" w:history="1">
        <w:r>
          <w:rPr>
            <w:rStyle w:val="Hyperlink"/>
            <w:rFonts w:ascii="Arial" w:hAnsi="Arial" w:cs="Arial"/>
            <w:color w:val="5A3696"/>
            <w:sz w:val="21"/>
            <w:szCs w:val="21"/>
            <w:u w:val="none"/>
            <w:shd w:val="clear" w:color="auto" w:fill="FFFFFF"/>
            <w:rtl/>
          </w:rPr>
          <w:t>פנסילבניה</w:t>
        </w:r>
      </w:hyperlink>
      <w:r>
        <w:rPr>
          <w:rFonts w:ascii="Arial" w:hAnsi="Arial" w:cs="Arial"/>
          <w:color w:val="222222"/>
          <w:sz w:val="21"/>
          <w:szCs w:val="21"/>
          <w:shd w:val="clear" w:color="auto" w:fill="FFFFFF"/>
        </w:rPr>
        <w:t>, </w:t>
      </w:r>
      <w:hyperlink r:id="rId21" w:tooltip="אוניברסיטת ניו יורק" w:history="1">
        <w:r>
          <w:rPr>
            <w:rStyle w:val="Hyperlink"/>
            <w:rFonts w:ascii="Arial" w:hAnsi="Arial" w:cs="Arial"/>
            <w:color w:val="5A3696"/>
            <w:sz w:val="21"/>
            <w:szCs w:val="21"/>
            <w:u w:val="none"/>
            <w:shd w:val="clear" w:color="auto" w:fill="FFFFFF"/>
            <w:rtl/>
          </w:rPr>
          <w:t>ניו יורק</w:t>
        </w:r>
      </w:hyperlink>
      <w:r>
        <w:rPr>
          <w:rFonts w:ascii="Arial" w:hAnsi="Arial" w:cs="Arial"/>
          <w:color w:val="222222"/>
          <w:sz w:val="21"/>
          <w:szCs w:val="21"/>
          <w:shd w:val="clear" w:color="auto" w:fill="FFFFFF"/>
        </w:rPr>
        <w:t>, </w:t>
      </w:r>
      <w:hyperlink r:id="rId22" w:tooltip="אוניברסיטת דיוק" w:history="1">
        <w:proofErr w:type="spellStart"/>
        <w:r>
          <w:rPr>
            <w:rStyle w:val="Hyperlink"/>
            <w:rFonts w:ascii="Arial" w:hAnsi="Arial" w:cs="Arial"/>
            <w:color w:val="5A3696"/>
            <w:sz w:val="21"/>
            <w:szCs w:val="21"/>
            <w:u w:val="none"/>
            <w:shd w:val="clear" w:color="auto" w:fill="FFFFFF"/>
            <w:rtl/>
          </w:rPr>
          <w:t>דיוק</w:t>
        </w:r>
      </w:hyperlink>
      <w:r>
        <w:rPr>
          <w:rFonts w:ascii="Arial" w:hAnsi="Arial" w:cs="Arial"/>
          <w:color w:val="222222"/>
          <w:sz w:val="21"/>
          <w:szCs w:val="21"/>
          <w:shd w:val="clear" w:color="auto" w:fill="FFFFFF"/>
          <w:rtl/>
        </w:rPr>
        <w:t>ו</w:t>
      </w:r>
      <w:hyperlink r:id="rId23" w:tooltip="אוניברסיטת מישיגן" w:history="1">
        <w:r>
          <w:rPr>
            <w:rStyle w:val="Hyperlink"/>
            <w:rFonts w:ascii="Arial" w:hAnsi="Arial" w:cs="Arial"/>
            <w:color w:val="5A3696"/>
            <w:sz w:val="21"/>
            <w:szCs w:val="21"/>
            <w:u w:val="none"/>
            <w:shd w:val="clear" w:color="auto" w:fill="FFFFFF"/>
            <w:rtl/>
          </w:rPr>
          <w:t>מישיגן</w:t>
        </w:r>
        <w:proofErr w:type="spellEnd"/>
      </w:hyperlink>
      <w:r>
        <w:rPr>
          <w:rFonts w:ascii="Arial" w:hAnsi="Arial" w:cs="Arial"/>
          <w:color w:val="222222"/>
          <w:sz w:val="21"/>
          <w:szCs w:val="21"/>
          <w:shd w:val="clear" w:color="auto" w:fill="FFFFFF"/>
        </w:rPr>
        <w:t>.</w:t>
      </w:r>
    </w:p>
    <w:p w14:paraId="62418A2B" w14:textId="77777777" w:rsidR="00B82412" w:rsidRPr="00B82412" w:rsidRDefault="00B82412" w:rsidP="00B82412">
      <w:pPr>
        <w:shd w:val="clear" w:color="auto" w:fill="FFFFFF"/>
        <w:bidi/>
        <w:spacing w:before="120" w:after="120" w:line="240" w:lineRule="auto"/>
        <w:rPr>
          <w:rFonts w:ascii="Arial" w:eastAsia="Times New Roman" w:hAnsi="Arial" w:cs="Arial"/>
          <w:color w:val="222222"/>
          <w:sz w:val="21"/>
          <w:szCs w:val="21"/>
        </w:rPr>
      </w:pPr>
      <w:r w:rsidRPr="00B82412">
        <w:rPr>
          <w:rFonts w:ascii="Arial" w:eastAsia="Times New Roman" w:hAnsi="Arial" w:cs="Arial"/>
          <w:color w:val="222222"/>
          <w:sz w:val="21"/>
          <w:szCs w:val="21"/>
          <w:rtl/>
        </w:rPr>
        <w:t>שנת 1969 עלה אנקר לארץ. הוא שימש עוזר בכיר ליועץ המשפטי לממשלה דאז </w:t>
      </w:r>
      <w:hyperlink r:id="rId24" w:tooltip="מאיר שמגר" w:history="1">
        <w:r w:rsidRPr="00B82412">
          <w:rPr>
            <w:rFonts w:ascii="Arial" w:eastAsia="Times New Roman" w:hAnsi="Arial" w:cs="Arial"/>
            <w:color w:val="5A3696"/>
            <w:sz w:val="21"/>
            <w:szCs w:val="21"/>
            <w:rtl/>
          </w:rPr>
          <w:t>מאיר שמגר</w:t>
        </w:r>
      </w:hyperlink>
      <w:r w:rsidRPr="00B82412">
        <w:rPr>
          <w:rFonts w:ascii="Arial" w:eastAsia="Times New Roman" w:hAnsi="Arial" w:cs="Arial"/>
          <w:color w:val="222222"/>
          <w:sz w:val="21"/>
          <w:szCs w:val="21"/>
        </w:rPr>
        <w:t xml:space="preserve">. </w:t>
      </w:r>
      <w:r w:rsidRPr="00B82412">
        <w:rPr>
          <w:rFonts w:ascii="Arial" w:eastAsia="Times New Roman" w:hAnsi="Arial" w:cs="Arial"/>
          <w:color w:val="222222"/>
          <w:sz w:val="21"/>
          <w:szCs w:val="21"/>
          <w:rtl/>
        </w:rPr>
        <w:t>ב-1970, כשנה לאחר עלייתו ארצה, הפך אנקר לדיקן המייסד של הפקולטה למשפטים באוניברסיטת בר-אילן. בפקולטה זו המשיך ללמד עד שנת 2000 כפרופסור למשפטים בנושאים דיני עונשין, ראיות, ואתיקה מקצועית ובדיני עונשין במשפט העברי. כיום משמש אנקר </w:t>
      </w:r>
      <w:hyperlink r:id="rId25" w:tooltip="פרופסור" w:history="1">
        <w:r w:rsidRPr="00B82412">
          <w:rPr>
            <w:rFonts w:ascii="Arial" w:eastAsia="Times New Roman" w:hAnsi="Arial" w:cs="Arial"/>
            <w:color w:val="5A3696"/>
            <w:sz w:val="21"/>
            <w:szCs w:val="21"/>
            <w:rtl/>
          </w:rPr>
          <w:t>כפרופסור אמריטוס</w:t>
        </w:r>
      </w:hyperlink>
      <w:r w:rsidRPr="00B82412">
        <w:rPr>
          <w:rFonts w:ascii="Arial" w:eastAsia="Times New Roman" w:hAnsi="Arial" w:cs="Arial"/>
          <w:color w:val="222222"/>
          <w:sz w:val="21"/>
          <w:szCs w:val="21"/>
        </w:rPr>
        <w:t> </w:t>
      </w:r>
      <w:r w:rsidRPr="00B82412">
        <w:rPr>
          <w:rFonts w:ascii="Arial" w:eastAsia="Times New Roman" w:hAnsi="Arial" w:cs="Arial"/>
          <w:color w:val="222222"/>
          <w:sz w:val="21"/>
          <w:szCs w:val="21"/>
          <w:rtl/>
        </w:rPr>
        <w:t>בפקולטה שייסד. במקביל לעשייתו בתחום האקדמי, היה חבר וועדת האתיקה הארצית של </w:t>
      </w:r>
      <w:hyperlink r:id="rId26" w:tooltip="לשכת עורכי הדין בישראל" w:history="1">
        <w:r w:rsidRPr="00B82412">
          <w:rPr>
            <w:rFonts w:ascii="Arial" w:eastAsia="Times New Roman" w:hAnsi="Arial" w:cs="Arial"/>
            <w:color w:val="5A3696"/>
            <w:sz w:val="21"/>
            <w:szCs w:val="21"/>
            <w:rtl/>
          </w:rPr>
          <w:t>לשכת עורכי הדין בישראל</w:t>
        </w:r>
      </w:hyperlink>
      <w:r w:rsidRPr="00B82412">
        <w:rPr>
          <w:rFonts w:ascii="Arial" w:eastAsia="Times New Roman" w:hAnsi="Arial" w:cs="Arial"/>
          <w:color w:val="222222"/>
          <w:sz w:val="21"/>
          <w:szCs w:val="21"/>
        </w:rPr>
        <w:t xml:space="preserve">, </w:t>
      </w:r>
      <w:r w:rsidRPr="00B82412">
        <w:rPr>
          <w:rFonts w:ascii="Arial" w:eastAsia="Times New Roman" w:hAnsi="Arial" w:cs="Arial"/>
          <w:color w:val="222222"/>
          <w:sz w:val="21"/>
          <w:szCs w:val="21"/>
          <w:rtl/>
        </w:rPr>
        <w:t>בשנים 1973 - 1987. הוא גם מילא מספר תפקידים </w:t>
      </w:r>
      <w:hyperlink r:id="rId27" w:tooltip="מועצת העיתונות בישראל" w:history="1">
        <w:r w:rsidRPr="00B82412">
          <w:rPr>
            <w:rFonts w:ascii="Arial" w:eastAsia="Times New Roman" w:hAnsi="Arial" w:cs="Arial"/>
            <w:color w:val="5A3696"/>
            <w:sz w:val="21"/>
            <w:szCs w:val="21"/>
            <w:rtl/>
          </w:rPr>
          <w:t>במועצת העיתונות</w:t>
        </w:r>
      </w:hyperlink>
      <w:r w:rsidRPr="00B82412">
        <w:rPr>
          <w:rFonts w:ascii="Arial" w:eastAsia="Times New Roman" w:hAnsi="Arial" w:cs="Arial"/>
          <w:color w:val="222222"/>
          <w:sz w:val="21"/>
          <w:szCs w:val="21"/>
        </w:rPr>
        <w:t xml:space="preserve">, </w:t>
      </w:r>
      <w:r w:rsidRPr="00B82412">
        <w:rPr>
          <w:rFonts w:ascii="Arial" w:eastAsia="Times New Roman" w:hAnsi="Arial" w:cs="Arial"/>
          <w:color w:val="222222"/>
          <w:sz w:val="21"/>
          <w:szCs w:val="21"/>
          <w:rtl/>
        </w:rPr>
        <w:t>כולל חבר המליאה וחבר בית הדין של המועצה. במהלך השנים הוא היה חבר במספר וועדות ממלכתיות שמונו מטעם שרי המשפטים, ביניהן</w:t>
      </w:r>
      <w:r w:rsidRPr="00B82412">
        <w:rPr>
          <w:rFonts w:ascii="Arial" w:eastAsia="Times New Roman" w:hAnsi="Arial" w:cs="Arial"/>
          <w:color w:val="222222"/>
          <w:sz w:val="21"/>
          <w:szCs w:val="21"/>
        </w:rPr>
        <w:t>:</w:t>
      </w:r>
    </w:p>
    <w:p w14:paraId="075E77CE" w14:textId="77777777" w:rsidR="00B82412" w:rsidRPr="00B82412" w:rsidRDefault="00B82412" w:rsidP="00B82412">
      <w:pPr>
        <w:numPr>
          <w:ilvl w:val="0"/>
          <w:numId w:val="1"/>
        </w:numPr>
        <w:shd w:val="clear" w:color="auto" w:fill="FFFFFF"/>
        <w:bidi/>
        <w:spacing w:before="100" w:beforeAutospacing="1" w:after="24" w:line="240" w:lineRule="auto"/>
        <w:ind w:left="0" w:right="384"/>
        <w:rPr>
          <w:rFonts w:ascii="Arial" w:eastAsia="Times New Roman" w:hAnsi="Arial" w:cs="Arial"/>
          <w:color w:val="222222"/>
          <w:sz w:val="21"/>
          <w:szCs w:val="21"/>
        </w:rPr>
      </w:pPr>
      <w:r w:rsidRPr="00B82412">
        <w:rPr>
          <w:rFonts w:ascii="Arial" w:eastAsia="Times New Roman" w:hAnsi="Arial" w:cs="Arial"/>
          <w:color w:val="222222"/>
          <w:sz w:val="21"/>
          <w:szCs w:val="21"/>
          <w:rtl/>
        </w:rPr>
        <w:t>ועדת אגרנט שהכינה הצעה להחלפת החלק הכללי של </w:t>
      </w:r>
      <w:hyperlink r:id="rId28" w:tooltip="פקודת החוק הפלילי" w:history="1">
        <w:r w:rsidRPr="00B82412">
          <w:rPr>
            <w:rFonts w:ascii="Arial" w:eastAsia="Times New Roman" w:hAnsi="Arial" w:cs="Arial"/>
            <w:color w:val="5A3696"/>
            <w:sz w:val="21"/>
            <w:szCs w:val="21"/>
            <w:rtl/>
          </w:rPr>
          <w:t>פקודת החוק הפלילי</w:t>
        </w:r>
      </w:hyperlink>
      <w:r w:rsidRPr="00B82412">
        <w:rPr>
          <w:rFonts w:ascii="Arial" w:eastAsia="Times New Roman" w:hAnsi="Arial" w:cs="Arial"/>
          <w:color w:val="222222"/>
          <w:sz w:val="21"/>
          <w:szCs w:val="21"/>
        </w:rPr>
        <w:t>.</w:t>
      </w:r>
    </w:p>
    <w:p w14:paraId="4E26C7B1" w14:textId="77777777" w:rsidR="00B82412" w:rsidRPr="00B82412" w:rsidRDefault="00B82412" w:rsidP="00B82412">
      <w:pPr>
        <w:numPr>
          <w:ilvl w:val="0"/>
          <w:numId w:val="1"/>
        </w:numPr>
        <w:shd w:val="clear" w:color="auto" w:fill="FFFFFF"/>
        <w:bidi/>
        <w:spacing w:before="100" w:beforeAutospacing="1" w:after="24" w:line="240" w:lineRule="auto"/>
        <w:ind w:left="0" w:right="384"/>
        <w:rPr>
          <w:rFonts w:ascii="Arial" w:eastAsia="Times New Roman" w:hAnsi="Arial" w:cs="Arial"/>
          <w:color w:val="222222"/>
          <w:sz w:val="21"/>
          <w:szCs w:val="21"/>
        </w:rPr>
      </w:pPr>
      <w:r w:rsidRPr="00B82412">
        <w:rPr>
          <w:rFonts w:ascii="Arial" w:eastAsia="Times New Roman" w:hAnsi="Arial" w:cs="Arial"/>
          <w:color w:val="222222"/>
          <w:sz w:val="21"/>
          <w:szCs w:val="21"/>
          <w:rtl/>
        </w:rPr>
        <w:t xml:space="preserve">ועדת </w:t>
      </w:r>
      <w:proofErr w:type="spellStart"/>
      <w:r w:rsidRPr="00B82412">
        <w:rPr>
          <w:rFonts w:ascii="Arial" w:eastAsia="Times New Roman" w:hAnsi="Arial" w:cs="Arial"/>
          <w:color w:val="222222"/>
          <w:sz w:val="21"/>
          <w:szCs w:val="21"/>
          <w:rtl/>
        </w:rPr>
        <w:t>לנדוי</w:t>
      </w:r>
      <w:proofErr w:type="spellEnd"/>
      <w:r w:rsidRPr="00B82412">
        <w:rPr>
          <w:rFonts w:ascii="Arial" w:eastAsia="Times New Roman" w:hAnsi="Arial" w:cs="Arial"/>
          <w:color w:val="222222"/>
          <w:sz w:val="21"/>
          <w:szCs w:val="21"/>
          <w:rtl/>
        </w:rPr>
        <w:t xml:space="preserve"> שיעצה לשר בענייני </w:t>
      </w:r>
      <w:hyperlink r:id="rId29" w:tooltip="סדר הדין הפלילי" w:history="1">
        <w:r w:rsidRPr="00B82412">
          <w:rPr>
            <w:rFonts w:ascii="Arial" w:eastAsia="Times New Roman" w:hAnsi="Arial" w:cs="Arial"/>
            <w:color w:val="5A3696"/>
            <w:sz w:val="21"/>
            <w:szCs w:val="21"/>
            <w:rtl/>
          </w:rPr>
          <w:t>סדר הדין הפלילי</w:t>
        </w:r>
      </w:hyperlink>
      <w:r w:rsidRPr="00B82412">
        <w:rPr>
          <w:rFonts w:ascii="Arial" w:eastAsia="Times New Roman" w:hAnsi="Arial" w:cs="Arial"/>
          <w:color w:val="222222"/>
          <w:sz w:val="21"/>
          <w:szCs w:val="21"/>
        </w:rPr>
        <w:t> </w:t>
      </w:r>
      <w:r w:rsidRPr="00B82412">
        <w:rPr>
          <w:rFonts w:ascii="Arial" w:eastAsia="Times New Roman" w:hAnsi="Arial" w:cs="Arial"/>
          <w:color w:val="222222"/>
          <w:sz w:val="21"/>
          <w:szCs w:val="21"/>
          <w:rtl/>
        </w:rPr>
        <w:t>ו</w:t>
      </w:r>
      <w:hyperlink r:id="rId30" w:tooltip="דיני ראיות" w:history="1">
        <w:r w:rsidRPr="00B82412">
          <w:rPr>
            <w:rFonts w:ascii="Arial" w:eastAsia="Times New Roman" w:hAnsi="Arial" w:cs="Arial"/>
            <w:color w:val="5A3696"/>
            <w:sz w:val="21"/>
            <w:szCs w:val="21"/>
            <w:rtl/>
          </w:rPr>
          <w:t>דיני ראיות</w:t>
        </w:r>
      </w:hyperlink>
      <w:r w:rsidRPr="00B82412">
        <w:rPr>
          <w:rFonts w:ascii="Arial" w:eastAsia="Times New Roman" w:hAnsi="Arial" w:cs="Arial"/>
          <w:color w:val="222222"/>
          <w:sz w:val="21"/>
          <w:szCs w:val="21"/>
        </w:rPr>
        <w:t>.</w:t>
      </w:r>
    </w:p>
    <w:p w14:paraId="40C7B16F" w14:textId="77777777" w:rsidR="00B82412" w:rsidRPr="00B82412" w:rsidRDefault="00B82412" w:rsidP="00B82412">
      <w:pPr>
        <w:numPr>
          <w:ilvl w:val="0"/>
          <w:numId w:val="1"/>
        </w:numPr>
        <w:shd w:val="clear" w:color="auto" w:fill="FFFFFF"/>
        <w:bidi/>
        <w:spacing w:before="100" w:beforeAutospacing="1" w:after="24" w:line="240" w:lineRule="auto"/>
        <w:ind w:left="0" w:right="384"/>
        <w:rPr>
          <w:rFonts w:ascii="Arial" w:eastAsia="Times New Roman" w:hAnsi="Arial" w:cs="Arial"/>
          <w:color w:val="222222"/>
          <w:sz w:val="21"/>
          <w:szCs w:val="21"/>
        </w:rPr>
      </w:pPr>
      <w:r w:rsidRPr="00B82412">
        <w:rPr>
          <w:rFonts w:ascii="Arial" w:eastAsia="Times New Roman" w:hAnsi="Arial" w:cs="Arial"/>
          <w:color w:val="222222"/>
          <w:sz w:val="21"/>
          <w:szCs w:val="21"/>
          <w:rtl/>
        </w:rPr>
        <w:t>הוועדה (בראשות השופט </w:t>
      </w:r>
      <w:hyperlink r:id="rId31" w:tooltip="דוד בכור" w:history="1">
        <w:r w:rsidRPr="00B82412">
          <w:rPr>
            <w:rFonts w:ascii="Arial" w:eastAsia="Times New Roman" w:hAnsi="Arial" w:cs="Arial"/>
            <w:color w:val="5A3696"/>
            <w:sz w:val="21"/>
            <w:szCs w:val="21"/>
            <w:rtl/>
          </w:rPr>
          <w:t>דוד בכור</w:t>
        </w:r>
      </w:hyperlink>
      <w:r w:rsidRPr="00B82412">
        <w:rPr>
          <w:rFonts w:ascii="Arial" w:eastAsia="Times New Roman" w:hAnsi="Arial" w:cs="Arial"/>
          <w:color w:val="222222"/>
          <w:sz w:val="21"/>
          <w:szCs w:val="21"/>
        </w:rPr>
        <w:t xml:space="preserve">) </w:t>
      </w:r>
      <w:r w:rsidRPr="00B82412">
        <w:rPr>
          <w:rFonts w:ascii="Arial" w:eastAsia="Times New Roman" w:hAnsi="Arial" w:cs="Arial"/>
          <w:color w:val="222222"/>
          <w:sz w:val="21"/>
          <w:szCs w:val="21"/>
          <w:rtl/>
        </w:rPr>
        <w:t>שהכינה את ההצעה להקמת </w:t>
      </w:r>
      <w:hyperlink r:id="rId32" w:tooltip="הסנגוריה הציבורית" w:history="1">
        <w:r w:rsidRPr="00B82412">
          <w:rPr>
            <w:rFonts w:ascii="Arial" w:eastAsia="Times New Roman" w:hAnsi="Arial" w:cs="Arial"/>
            <w:color w:val="5A3696"/>
            <w:sz w:val="21"/>
            <w:szCs w:val="21"/>
            <w:rtl/>
          </w:rPr>
          <w:t>הסנגוריה הציבורית</w:t>
        </w:r>
      </w:hyperlink>
      <w:r w:rsidRPr="00B82412">
        <w:rPr>
          <w:rFonts w:ascii="Arial" w:eastAsia="Times New Roman" w:hAnsi="Arial" w:cs="Arial"/>
          <w:color w:val="222222"/>
          <w:sz w:val="21"/>
          <w:szCs w:val="21"/>
        </w:rPr>
        <w:t>.</w:t>
      </w:r>
    </w:p>
    <w:p w14:paraId="47EECAE3" w14:textId="77777777" w:rsidR="00B82412" w:rsidRPr="00B82412" w:rsidRDefault="00B82412" w:rsidP="00B82412">
      <w:pPr>
        <w:numPr>
          <w:ilvl w:val="0"/>
          <w:numId w:val="1"/>
        </w:numPr>
        <w:shd w:val="clear" w:color="auto" w:fill="FFFFFF"/>
        <w:bidi/>
        <w:spacing w:before="100" w:beforeAutospacing="1" w:after="24" w:line="240" w:lineRule="auto"/>
        <w:ind w:left="0" w:right="384"/>
        <w:rPr>
          <w:rFonts w:ascii="Arial" w:eastAsia="Times New Roman" w:hAnsi="Arial" w:cs="Arial"/>
          <w:color w:val="222222"/>
          <w:sz w:val="21"/>
          <w:szCs w:val="21"/>
        </w:rPr>
      </w:pPr>
      <w:r w:rsidRPr="00B82412">
        <w:rPr>
          <w:rFonts w:ascii="Arial" w:eastAsia="Times New Roman" w:hAnsi="Arial" w:cs="Arial"/>
          <w:color w:val="222222"/>
          <w:sz w:val="21"/>
          <w:szCs w:val="21"/>
          <w:rtl/>
        </w:rPr>
        <w:t>הוועדה בראשות השופט </w:t>
      </w:r>
      <w:hyperlink r:id="rId33" w:tooltip="דב לוין (שופט)" w:history="1">
        <w:r w:rsidRPr="00B82412">
          <w:rPr>
            <w:rFonts w:ascii="Arial" w:eastAsia="Times New Roman" w:hAnsi="Arial" w:cs="Arial"/>
            <w:color w:val="5A3696"/>
            <w:sz w:val="21"/>
            <w:szCs w:val="21"/>
            <w:rtl/>
          </w:rPr>
          <w:t>דב לוין</w:t>
        </w:r>
      </w:hyperlink>
      <w:r w:rsidRPr="00B82412">
        <w:rPr>
          <w:rFonts w:ascii="Arial" w:eastAsia="Times New Roman" w:hAnsi="Arial" w:cs="Arial"/>
          <w:color w:val="222222"/>
          <w:sz w:val="21"/>
          <w:szCs w:val="21"/>
        </w:rPr>
        <w:t> </w:t>
      </w:r>
      <w:r w:rsidRPr="00B82412">
        <w:rPr>
          <w:rFonts w:ascii="Arial" w:eastAsia="Times New Roman" w:hAnsi="Arial" w:cs="Arial"/>
          <w:color w:val="222222"/>
          <w:sz w:val="21"/>
          <w:szCs w:val="21"/>
          <w:rtl/>
        </w:rPr>
        <w:t>שהכינה את החוקים לתיקון סדר הדין הפלילי (סמכויות אכיפה - מעצרים) ו-(סמכויות אכיפה – חיפוש בגוף האדם)</w:t>
      </w:r>
      <w:r w:rsidRPr="00B82412">
        <w:rPr>
          <w:rFonts w:ascii="Arial" w:eastAsia="Times New Roman" w:hAnsi="Arial" w:cs="Arial"/>
          <w:color w:val="222222"/>
          <w:sz w:val="21"/>
          <w:szCs w:val="21"/>
        </w:rPr>
        <w:t>.</w:t>
      </w:r>
    </w:p>
    <w:p w14:paraId="2EEA3EF5" w14:textId="77777777" w:rsidR="00B82412" w:rsidRDefault="00B82412" w:rsidP="00B82412">
      <w:pPr>
        <w:shd w:val="clear" w:color="auto" w:fill="FFFFFF"/>
        <w:bidi/>
        <w:spacing w:before="120" w:after="120" w:line="240" w:lineRule="auto"/>
        <w:rPr>
          <w:rFonts w:ascii="Arial" w:eastAsia="Times New Roman" w:hAnsi="Arial" w:cs="Arial"/>
          <w:color w:val="222222"/>
          <w:sz w:val="21"/>
          <w:szCs w:val="21"/>
          <w:rtl/>
        </w:rPr>
      </w:pPr>
      <w:r w:rsidRPr="00B82412">
        <w:rPr>
          <w:rFonts w:ascii="Arial" w:eastAsia="Times New Roman" w:hAnsi="Arial" w:cs="Arial"/>
          <w:color w:val="222222"/>
          <w:sz w:val="21"/>
          <w:szCs w:val="21"/>
          <w:rtl/>
        </w:rPr>
        <w:t>אנקר היה יו"ר הוועדה שמינה השר </w:t>
      </w:r>
      <w:hyperlink r:id="rId34" w:tooltip="דניאל פרידמן" w:history="1">
        <w:r w:rsidRPr="00B82412">
          <w:rPr>
            <w:rFonts w:ascii="Arial" w:eastAsia="Times New Roman" w:hAnsi="Arial" w:cs="Arial"/>
            <w:color w:val="5A3696"/>
            <w:sz w:val="21"/>
            <w:szCs w:val="21"/>
            <w:rtl/>
          </w:rPr>
          <w:t>דניאל פרידמן</w:t>
        </w:r>
      </w:hyperlink>
      <w:r w:rsidRPr="00B82412">
        <w:rPr>
          <w:rFonts w:ascii="Arial" w:eastAsia="Times New Roman" w:hAnsi="Arial" w:cs="Arial"/>
          <w:color w:val="222222"/>
          <w:sz w:val="21"/>
          <w:szCs w:val="21"/>
        </w:rPr>
        <w:t> </w:t>
      </w:r>
      <w:r w:rsidRPr="00B82412">
        <w:rPr>
          <w:rFonts w:ascii="Arial" w:eastAsia="Times New Roman" w:hAnsi="Arial" w:cs="Arial"/>
          <w:color w:val="222222"/>
          <w:sz w:val="21"/>
          <w:szCs w:val="21"/>
          <w:rtl/>
        </w:rPr>
        <w:t>לבחינת ההצעה לפיה, הרשעת אדם בעבירה במשפט שהתנהל לפני הרכב שופטים תחייב אישור פה אחד של כל חברי ההרכב. בשנים 1995 - 2005 כיהן גם כחבר בוועדת הפיקוח על הסניגוריה הציבורית. הוא מכהן כיום כחבר הוועד המנהל של המרכז לאתיקה ואחריות מקצועית על שם דיויד וינר משנת הקמתו ב-200</w:t>
      </w:r>
    </w:p>
    <w:p w14:paraId="6B7E0455" w14:textId="77777777" w:rsidR="00B82412" w:rsidRDefault="00B82412" w:rsidP="00B82412">
      <w:pPr>
        <w:pStyle w:val="NormalWeb"/>
        <w:shd w:val="clear" w:color="auto" w:fill="FFFFFF"/>
        <w:bidi/>
        <w:spacing w:before="120" w:beforeAutospacing="0" w:after="120" w:afterAutospacing="0"/>
        <w:rPr>
          <w:rFonts w:ascii="Arial" w:hAnsi="Arial" w:cs="Arial"/>
          <w:color w:val="222222"/>
          <w:sz w:val="21"/>
          <w:szCs w:val="21"/>
        </w:rPr>
      </w:pPr>
      <w:r>
        <w:rPr>
          <w:rFonts w:ascii="Arial" w:hAnsi="Arial" w:cs="Arial"/>
          <w:color w:val="222222"/>
          <w:sz w:val="21"/>
          <w:szCs w:val="21"/>
          <w:rtl/>
        </w:rPr>
        <w:t xml:space="preserve">אנקר פרסם מספר רב של מאמרים בארץ ובחו"ל, רובם בתחום דיני העונשין, ושלושה ספרים פרי עטו ואחד נוסף שערך. הוא בחן שאלות יסוד בקשר לעבירת הניסיון בשני מאמרים, אחת בסוגיית הניסיון הבלתי </w:t>
      </w:r>
      <w:proofErr w:type="spellStart"/>
      <w:r>
        <w:rPr>
          <w:rFonts w:ascii="Arial" w:hAnsi="Arial" w:cs="Arial"/>
          <w:color w:val="222222"/>
          <w:sz w:val="21"/>
          <w:szCs w:val="21"/>
          <w:rtl/>
        </w:rPr>
        <w:t>צליח</w:t>
      </w:r>
      <w:proofErr w:type="spellEnd"/>
      <w:r>
        <w:rPr>
          <w:rFonts w:ascii="Arial" w:hAnsi="Arial" w:cs="Arial"/>
          <w:color w:val="222222"/>
          <w:sz w:val="21"/>
          <w:szCs w:val="21"/>
          <w:rtl/>
        </w:rPr>
        <w:t xml:space="preserve"> והשנייה בשאלת </w:t>
      </w:r>
      <w:hyperlink r:id="rId35" w:tooltip="היסוד הנפשי" w:history="1">
        <w:r>
          <w:rPr>
            <w:rStyle w:val="Hyperlink"/>
            <w:rFonts w:ascii="Arial" w:hAnsi="Arial" w:cs="Arial"/>
            <w:color w:val="5A3696"/>
            <w:sz w:val="21"/>
            <w:szCs w:val="21"/>
            <w:rtl/>
          </w:rPr>
          <w:t>היסוד הנפשי</w:t>
        </w:r>
      </w:hyperlink>
      <w:r>
        <w:rPr>
          <w:rFonts w:ascii="Arial" w:hAnsi="Arial" w:cs="Arial"/>
          <w:color w:val="222222"/>
          <w:sz w:val="21"/>
          <w:szCs w:val="21"/>
        </w:rPr>
        <w:t> </w:t>
      </w:r>
      <w:r>
        <w:rPr>
          <w:rFonts w:ascii="Arial" w:hAnsi="Arial" w:cs="Arial"/>
          <w:color w:val="222222"/>
          <w:sz w:val="21"/>
          <w:szCs w:val="21"/>
          <w:rtl/>
        </w:rPr>
        <w:t>של עבירה זו. פרסומיו בישראל כוללים מספר מאמרים בנוגע להיבטים שונים של עבירת </w:t>
      </w:r>
      <w:hyperlink r:id="rId36" w:tooltip="רצח" w:history="1">
        <w:r>
          <w:rPr>
            <w:rStyle w:val="Hyperlink"/>
            <w:rFonts w:ascii="Arial" w:hAnsi="Arial" w:cs="Arial"/>
            <w:color w:val="5A3696"/>
            <w:sz w:val="21"/>
            <w:szCs w:val="21"/>
            <w:rtl/>
          </w:rPr>
          <w:t>רצח</w:t>
        </w:r>
      </w:hyperlink>
      <w:r>
        <w:rPr>
          <w:rFonts w:ascii="Arial" w:hAnsi="Arial" w:cs="Arial"/>
          <w:color w:val="222222"/>
          <w:sz w:val="21"/>
          <w:szCs w:val="21"/>
        </w:rPr>
        <w:t xml:space="preserve">, </w:t>
      </w:r>
      <w:r>
        <w:rPr>
          <w:rFonts w:ascii="Arial" w:hAnsi="Arial" w:cs="Arial"/>
          <w:color w:val="222222"/>
          <w:sz w:val="21"/>
          <w:szCs w:val="21"/>
          <w:rtl/>
        </w:rPr>
        <w:t xml:space="preserve">לרבות רצח בכוונה תחילה ורצח תוך ביצוע עבירה. ספרו הראשון, שהתפרסם ב-1977, דן בהגנות כורח וצורך, שם בין השאר הניח יסודות להבחנה בין </w:t>
      </w:r>
      <w:proofErr w:type="spellStart"/>
      <w:r>
        <w:rPr>
          <w:rFonts w:ascii="Arial" w:hAnsi="Arial" w:cs="Arial"/>
          <w:color w:val="222222"/>
          <w:sz w:val="21"/>
          <w:szCs w:val="21"/>
          <w:rtl/>
        </w:rPr>
        <w:t>הצדקים</w:t>
      </w:r>
      <w:proofErr w:type="spellEnd"/>
      <w:r>
        <w:rPr>
          <w:rFonts w:ascii="Arial" w:hAnsi="Arial" w:cs="Arial"/>
          <w:color w:val="222222"/>
          <w:sz w:val="21"/>
          <w:szCs w:val="21"/>
          <w:rtl/>
        </w:rPr>
        <w:t xml:space="preserve"> ופטורים, אשר הספרות הישראלית לא עסקה בה עד לאותו היום</w:t>
      </w:r>
      <w:r>
        <w:rPr>
          <w:rFonts w:ascii="Arial" w:hAnsi="Arial" w:cs="Arial"/>
          <w:color w:val="222222"/>
          <w:sz w:val="21"/>
          <w:szCs w:val="21"/>
        </w:rPr>
        <w:t>.</w:t>
      </w:r>
    </w:p>
    <w:p w14:paraId="5C792E15" w14:textId="77777777" w:rsidR="00B82412" w:rsidRDefault="00B82412" w:rsidP="00B82412">
      <w:pPr>
        <w:pStyle w:val="NormalWeb"/>
        <w:shd w:val="clear" w:color="auto" w:fill="FFFFFF"/>
        <w:bidi/>
        <w:spacing w:before="120" w:beforeAutospacing="0" w:after="120" w:afterAutospacing="0"/>
        <w:rPr>
          <w:rFonts w:ascii="Arial" w:hAnsi="Arial" w:cs="Arial"/>
          <w:color w:val="222222"/>
          <w:sz w:val="21"/>
          <w:szCs w:val="21"/>
        </w:rPr>
      </w:pPr>
      <w:r>
        <w:rPr>
          <w:rFonts w:ascii="Arial" w:hAnsi="Arial" w:cs="Arial"/>
          <w:color w:val="222222"/>
          <w:sz w:val="21"/>
          <w:szCs w:val="21"/>
          <w:rtl/>
        </w:rPr>
        <w:t>ספרו האחרון, שהתפרסם ב-2007, עוסק בעיקרי המשפט הפלילי העברי. הוא ביסס ופיתח את ההבחנה בין המשפט הפלילי העברי הדתי, שעניינו היחס בין האדם והאל, ובין המשפט הפלילי העברי החברתי, שמטרתו תיקון הסדר החברתי. הספר דן באופן מקיף ויסודי גם בהגנות העיקריות מפני אחריות פלילית: אי-ידיעת הדין, כורח, צורך</w:t>
      </w:r>
      <w:r>
        <w:rPr>
          <w:rFonts w:ascii="Arial" w:hAnsi="Arial" w:cs="Arial"/>
          <w:color w:val="222222"/>
          <w:sz w:val="21"/>
          <w:szCs w:val="21"/>
        </w:rPr>
        <w:t>, </w:t>
      </w:r>
      <w:hyperlink r:id="rId37" w:tooltip="הגנה עצמית" w:history="1">
        <w:r>
          <w:rPr>
            <w:rStyle w:val="Hyperlink"/>
            <w:rFonts w:ascii="Arial" w:hAnsi="Arial" w:cs="Arial"/>
            <w:color w:val="5A3696"/>
            <w:sz w:val="21"/>
            <w:szCs w:val="21"/>
            <w:rtl/>
          </w:rPr>
          <w:t>הגנה עצמית</w:t>
        </w:r>
      </w:hyperlink>
      <w:r>
        <w:rPr>
          <w:rFonts w:ascii="Arial" w:hAnsi="Arial" w:cs="Arial"/>
          <w:color w:val="222222"/>
          <w:sz w:val="21"/>
          <w:szCs w:val="21"/>
        </w:rPr>
        <w:t> </w:t>
      </w:r>
      <w:r>
        <w:rPr>
          <w:rFonts w:ascii="Arial" w:hAnsi="Arial" w:cs="Arial"/>
          <w:color w:val="222222"/>
          <w:sz w:val="21"/>
          <w:szCs w:val="21"/>
          <w:rtl/>
        </w:rPr>
        <w:t>והשאלה אם יש מצבים שבהם מותר לפגוע באדם שאינו תוקף, כדי להציל את הרבים</w:t>
      </w:r>
      <w:r>
        <w:rPr>
          <w:rFonts w:ascii="Arial" w:hAnsi="Arial" w:cs="Arial"/>
          <w:color w:val="222222"/>
          <w:sz w:val="21"/>
          <w:szCs w:val="21"/>
        </w:rPr>
        <w:t>.</w:t>
      </w:r>
    </w:p>
    <w:p w14:paraId="2FE9C98D" w14:textId="77777777" w:rsidR="00B82412" w:rsidRDefault="00B82412" w:rsidP="00B82412">
      <w:pPr>
        <w:pStyle w:val="NormalWeb"/>
        <w:shd w:val="clear" w:color="auto" w:fill="FFFFFF"/>
        <w:bidi/>
        <w:spacing w:before="120" w:beforeAutospacing="0" w:after="120" w:afterAutospacing="0"/>
        <w:rPr>
          <w:rFonts w:ascii="Arial" w:hAnsi="Arial" w:cs="Arial"/>
          <w:color w:val="222222"/>
          <w:sz w:val="21"/>
          <w:szCs w:val="21"/>
          <w:rtl/>
        </w:rPr>
      </w:pPr>
      <w:r>
        <w:rPr>
          <w:rFonts w:ascii="Arial" w:hAnsi="Arial" w:cs="Arial"/>
          <w:color w:val="222222"/>
          <w:sz w:val="21"/>
          <w:szCs w:val="21"/>
          <w:rtl/>
        </w:rPr>
        <w:lastRenderedPageBreak/>
        <w:t>אנקר הנחה כותבי עבודות מחקר רבים, כגון פרופ׳ </w:t>
      </w:r>
      <w:hyperlink r:id="rId38" w:tooltip="רות קנאי" w:history="1">
        <w:r>
          <w:rPr>
            <w:rStyle w:val="Hyperlink"/>
            <w:rFonts w:ascii="Arial" w:hAnsi="Arial" w:cs="Arial"/>
            <w:color w:val="5A3696"/>
            <w:sz w:val="21"/>
            <w:szCs w:val="21"/>
            <w:rtl/>
          </w:rPr>
          <w:t>רות קנאי</w:t>
        </w:r>
      </w:hyperlink>
      <w:r>
        <w:rPr>
          <w:rFonts w:ascii="Arial" w:hAnsi="Arial" w:cs="Arial"/>
          <w:color w:val="222222"/>
          <w:sz w:val="21"/>
          <w:szCs w:val="21"/>
        </w:rPr>
        <w:t> </w:t>
      </w:r>
      <w:r>
        <w:rPr>
          <w:rFonts w:ascii="Arial" w:hAnsi="Arial" w:cs="Arial"/>
          <w:color w:val="222222"/>
          <w:sz w:val="21"/>
          <w:szCs w:val="21"/>
          <w:rtl/>
        </w:rPr>
        <w:t xml:space="preserve">בעבודה על שיקול דעת השופט בגזירת הדין, ד״ר ג׳ודי </w:t>
      </w:r>
      <w:proofErr w:type="spellStart"/>
      <w:r>
        <w:rPr>
          <w:rFonts w:ascii="Arial" w:hAnsi="Arial" w:cs="Arial"/>
          <w:color w:val="222222"/>
          <w:sz w:val="21"/>
          <w:szCs w:val="21"/>
          <w:rtl/>
        </w:rPr>
        <w:t>ברודר</w:t>
      </w:r>
      <w:proofErr w:type="spellEnd"/>
      <w:r>
        <w:rPr>
          <w:rFonts w:ascii="Arial" w:hAnsi="Arial" w:cs="Arial"/>
          <w:color w:val="222222"/>
          <w:sz w:val="21"/>
          <w:szCs w:val="21"/>
          <w:rtl/>
        </w:rPr>
        <w:t xml:space="preserve"> בעבודה על סייגים לאחריות פלילית, השופט ד״ר עדי עזר בעבודה על יסוד נפשי, השופטת דבורה </w:t>
      </w:r>
      <w:proofErr w:type="spellStart"/>
      <w:r>
        <w:rPr>
          <w:rFonts w:ascii="Arial" w:hAnsi="Arial" w:cs="Arial"/>
          <w:color w:val="222222"/>
          <w:sz w:val="21"/>
          <w:szCs w:val="21"/>
          <w:rtl/>
        </w:rPr>
        <w:t>ברלינר</w:t>
      </w:r>
      <w:proofErr w:type="spellEnd"/>
      <w:r>
        <w:rPr>
          <w:rFonts w:ascii="Arial" w:hAnsi="Arial" w:cs="Arial"/>
          <w:color w:val="222222"/>
          <w:sz w:val="21"/>
          <w:szCs w:val="21"/>
          <w:rtl/>
        </w:rPr>
        <w:t xml:space="preserve"> בעבודה על צדדים לדבר עבירה, ד״ר יעקב חבה בעבודה על יסודות עבירת הרצח במשפט העברי, ד״ר הדר </w:t>
      </w:r>
      <w:proofErr w:type="spellStart"/>
      <w:r>
        <w:rPr>
          <w:rFonts w:ascii="Arial" w:hAnsi="Arial" w:cs="Arial"/>
          <w:color w:val="222222"/>
          <w:sz w:val="21"/>
          <w:szCs w:val="21"/>
          <w:rtl/>
        </w:rPr>
        <w:t>דנצינג</w:t>
      </w:r>
      <w:proofErr w:type="spellEnd"/>
      <w:r>
        <w:rPr>
          <w:rFonts w:ascii="Arial" w:hAnsi="Arial" w:cs="Arial"/>
          <w:color w:val="222222"/>
          <w:sz w:val="21"/>
          <w:szCs w:val="21"/>
          <w:rtl/>
        </w:rPr>
        <w:t xml:space="preserve"> רוזנברג בעבודה על עבירה שונה או נוספת, ד״ר גיא </w:t>
      </w:r>
      <w:proofErr w:type="spellStart"/>
      <w:r>
        <w:rPr>
          <w:rFonts w:ascii="Arial" w:hAnsi="Arial" w:cs="Arial"/>
          <w:color w:val="222222"/>
          <w:sz w:val="21"/>
          <w:szCs w:val="21"/>
          <w:rtl/>
        </w:rPr>
        <w:t>רוטקופף</w:t>
      </w:r>
      <w:proofErr w:type="spellEnd"/>
      <w:r>
        <w:rPr>
          <w:rFonts w:ascii="Arial" w:hAnsi="Arial" w:cs="Arial"/>
          <w:color w:val="222222"/>
          <w:sz w:val="21"/>
          <w:szCs w:val="21"/>
          <w:rtl/>
        </w:rPr>
        <w:t xml:space="preserve"> בעבודה על חסיון מפני הפללה עצמית. אנקר עדיין מנחה כותבי עבודות מחקר</w:t>
      </w:r>
      <w:r>
        <w:rPr>
          <w:rFonts w:ascii="Arial" w:hAnsi="Arial" w:cs="Arial"/>
          <w:color w:val="222222"/>
          <w:sz w:val="21"/>
          <w:szCs w:val="21"/>
        </w:rPr>
        <w:t>.</w:t>
      </w:r>
    </w:p>
    <w:p w14:paraId="36E5EB9B" w14:textId="77777777" w:rsidR="00B82412" w:rsidRDefault="00B82412" w:rsidP="00B82412">
      <w:pPr>
        <w:pStyle w:val="NormalWeb"/>
        <w:shd w:val="clear" w:color="auto" w:fill="FFFFFF"/>
        <w:bidi/>
        <w:spacing w:before="120" w:beforeAutospacing="0" w:after="120" w:afterAutospacing="0"/>
        <w:rPr>
          <w:rFonts w:ascii="Arial" w:hAnsi="Arial" w:cs="Arial"/>
          <w:color w:val="222222"/>
          <w:sz w:val="21"/>
          <w:szCs w:val="21"/>
        </w:rPr>
      </w:pPr>
    </w:p>
    <w:p w14:paraId="2D8C7ACB" w14:textId="77777777" w:rsidR="00B82412" w:rsidRPr="00B82412" w:rsidRDefault="00B82412" w:rsidP="00B82412">
      <w:pPr>
        <w:numPr>
          <w:ilvl w:val="0"/>
          <w:numId w:val="2"/>
        </w:numPr>
        <w:shd w:val="clear" w:color="auto" w:fill="FFFFFF"/>
        <w:bidi/>
        <w:spacing w:before="100" w:beforeAutospacing="1" w:after="24" w:line="240" w:lineRule="auto"/>
        <w:ind w:left="0" w:right="384"/>
        <w:rPr>
          <w:rFonts w:ascii="Arial" w:eastAsia="Times New Roman" w:hAnsi="Arial" w:cs="Arial"/>
          <w:color w:val="222222"/>
          <w:sz w:val="21"/>
          <w:szCs w:val="21"/>
        </w:rPr>
      </w:pPr>
      <w:r w:rsidRPr="00B82412">
        <w:rPr>
          <w:rFonts w:ascii="Arial" w:eastAsia="Times New Roman" w:hAnsi="Arial" w:cs="Arial"/>
          <w:color w:val="222222"/>
          <w:sz w:val="21"/>
          <w:szCs w:val="21"/>
        </w:rPr>
        <w:t>"</w:t>
      </w:r>
      <w:r w:rsidRPr="00B82412">
        <w:rPr>
          <w:rFonts w:ascii="Arial" w:eastAsia="Times New Roman" w:hAnsi="Arial" w:cs="Arial"/>
          <w:color w:val="222222"/>
          <w:sz w:val="21"/>
          <w:szCs w:val="21"/>
          <w:rtl/>
        </w:rPr>
        <w:t>הכרח וצורך בדיני עונשין", הוצאת אונ' בר-אילן, 1977</w:t>
      </w:r>
    </w:p>
    <w:p w14:paraId="014F7D4A" w14:textId="77777777" w:rsidR="00B82412" w:rsidRPr="00B82412" w:rsidRDefault="00B82412" w:rsidP="00B82412">
      <w:pPr>
        <w:numPr>
          <w:ilvl w:val="0"/>
          <w:numId w:val="2"/>
        </w:numPr>
        <w:shd w:val="clear" w:color="auto" w:fill="FFFFFF"/>
        <w:bidi/>
        <w:spacing w:before="100" w:beforeAutospacing="1" w:after="24" w:line="240" w:lineRule="auto"/>
        <w:ind w:left="0" w:right="384"/>
        <w:rPr>
          <w:rFonts w:ascii="Arial" w:eastAsia="Times New Roman" w:hAnsi="Arial" w:cs="Arial"/>
          <w:color w:val="222222"/>
          <w:sz w:val="21"/>
          <w:szCs w:val="21"/>
        </w:rPr>
      </w:pPr>
      <w:r w:rsidRPr="00B82412">
        <w:rPr>
          <w:rFonts w:ascii="Arial" w:eastAsia="Times New Roman" w:hAnsi="Arial" w:cs="Arial"/>
          <w:color w:val="222222"/>
          <w:sz w:val="21"/>
          <w:szCs w:val="21"/>
        </w:rPr>
        <w:t>"</w:t>
      </w:r>
      <w:r w:rsidRPr="00B82412">
        <w:rPr>
          <w:rFonts w:ascii="Arial" w:eastAsia="Times New Roman" w:hAnsi="Arial" w:cs="Arial"/>
          <w:color w:val="222222"/>
          <w:sz w:val="21"/>
          <w:szCs w:val="21"/>
          <w:rtl/>
        </w:rPr>
        <w:t>מאסר על תנאי", הוצאת אונ' בר-אילן, 1981</w:t>
      </w:r>
    </w:p>
    <w:p w14:paraId="6186348E" w14:textId="77777777" w:rsidR="00B82412" w:rsidRPr="00B82412" w:rsidRDefault="00B82412" w:rsidP="00B82412">
      <w:pPr>
        <w:numPr>
          <w:ilvl w:val="0"/>
          <w:numId w:val="2"/>
        </w:numPr>
        <w:shd w:val="clear" w:color="auto" w:fill="FFFFFF"/>
        <w:bidi/>
        <w:spacing w:before="100" w:beforeAutospacing="1" w:after="24" w:line="240" w:lineRule="auto"/>
        <w:ind w:left="0" w:right="384"/>
        <w:rPr>
          <w:rFonts w:ascii="Arial" w:eastAsia="Times New Roman" w:hAnsi="Arial" w:cs="Arial"/>
          <w:color w:val="222222"/>
          <w:sz w:val="21"/>
          <w:szCs w:val="21"/>
        </w:rPr>
      </w:pPr>
      <w:r w:rsidRPr="00B82412">
        <w:rPr>
          <w:rFonts w:ascii="Arial" w:eastAsia="Times New Roman" w:hAnsi="Arial" w:cs="Arial"/>
          <w:color w:val="222222"/>
          <w:sz w:val="21"/>
          <w:szCs w:val="21"/>
        </w:rPr>
        <w:t>"</w:t>
      </w:r>
      <w:r w:rsidRPr="00B82412">
        <w:rPr>
          <w:rFonts w:ascii="Arial" w:eastAsia="Times New Roman" w:hAnsi="Arial" w:cs="Arial"/>
          <w:color w:val="222222"/>
          <w:sz w:val="21"/>
          <w:szCs w:val="21"/>
          <w:rtl/>
        </w:rPr>
        <w:t>פסקי דין נבחרים של בית המשפט העליון כרך ח", 1992 (עורך)</w:t>
      </w:r>
    </w:p>
    <w:p w14:paraId="749B2006" w14:textId="77777777" w:rsidR="00B82412" w:rsidRPr="00B82412" w:rsidRDefault="00B82412" w:rsidP="00B82412">
      <w:pPr>
        <w:numPr>
          <w:ilvl w:val="0"/>
          <w:numId w:val="2"/>
        </w:numPr>
        <w:shd w:val="clear" w:color="auto" w:fill="FFFFFF"/>
        <w:bidi/>
        <w:spacing w:before="100" w:beforeAutospacing="1" w:after="24" w:line="240" w:lineRule="auto"/>
        <w:ind w:left="0" w:right="384"/>
        <w:rPr>
          <w:rFonts w:ascii="Arial" w:eastAsia="Times New Roman" w:hAnsi="Arial" w:cs="Arial"/>
          <w:color w:val="222222"/>
          <w:sz w:val="21"/>
          <w:szCs w:val="21"/>
        </w:rPr>
      </w:pPr>
      <w:r w:rsidRPr="00B82412">
        <w:rPr>
          <w:rFonts w:ascii="Arial" w:eastAsia="Times New Roman" w:hAnsi="Arial" w:cs="Arial"/>
          <w:color w:val="222222"/>
          <w:sz w:val="21"/>
          <w:szCs w:val="21"/>
        </w:rPr>
        <w:t>"</w:t>
      </w:r>
      <w:r w:rsidRPr="00B82412">
        <w:rPr>
          <w:rFonts w:ascii="Arial" w:eastAsia="Times New Roman" w:hAnsi="Arial" w:cs="Arial"/>
          <w:color w:val="222222"/>
          <w:sz w:val="21"/>
          <w:szCs w:val="21"/>
          <w:rtl/>
        </w:rPr>
        <w:t>פסקי דין נבחרים של בית המשפט העליון כרך ט", 1995 (עורך)</w:t>
      </w:r>
    </w:p>
    <w:p w14:paraId="7E2875D2" w14:textId="77777777" w:rsidR="00B82412" w:rsidRPr="00B82412" w:rsidRDefault="00B82412" w:rsidP="00B82412">
      <w:pPr>
        <w:numPr>
          <w:ilvl w:val="0"/>
          <w:numId w:val="2"/>
        </w:numPr>
        <w:shd w:val="clear" w:color="auto" w:fill="FFFFFF"/>
        <w:bidi/>
        <w:spacing w:before="100" w:beforeAutospacing="1" w:after="24" w:line="240" w:lineRule="auto"/>
        <w:ind w:left="0" w:right="384"/>
        <w:rPr>
          <w:rFonts w:ascii="Arial" w:eastAsia="Times New Roman" w:hAnsi="Arial" w:cs="Arial"/>
          <w:color w:val="222222"/>
          <w:sz w:val="21"/>
          <w:szCs w:val="21"/>
        </w:rPr>
      </w:pPr>
      <w:r w:rsidRPr="00B82412">
        <w:rPr>
          <w:rFonts w:ascii="Arial" w:eastAsia="Times New Roman" w:hAnsi="Arial" w:cs="Arial"/>
          <w:color w:val="222222"/>
          <w:sz w:val="21"/>
          <w:szCs w:val="21"/>
        </w:rPr>
        <w:t>"</w:t>
      </w:r>
      <w:r w:rsidRPr="00B82412">
        <w:rPr>
          <w:rFonts w:ascii="Arial" w:eastAsia="Times New Roman" w:hAnsi="Arial" w:cs="Arial"/>
          <w:color w:val="222222"/>
          <w:sz w:val="21"/>
          <w:szCs w:val="21"/>
          <w:rtl/>
        </w:rPr>
        <w:t xml:space="preserve">עיונים במשפט העברי והלכה" הוצאת אונ' בר-אילן, 2000 (עורך, יחד עם סיני </w:t>
      </w:r>
      <w:proofErr w:type="spellStart"/>
      <w:r w:rsidRPr="00B82412">
        <w:rPr>
          <w:rFonts w:ascii="Arial" w:eastAsia="Times New Roman" w:hAnsi="Arial" w:cs="Arial"/>
          <w:color w:val="222222"/>
          <w:sz w:val="21"/>
          <w:szCs w:val="21"/>
          <w:rtl/>
        </w:rPr>
        <w:t>דויטש</w:t>
      </w:r>
      <w:proofErr w:type="spellEnd"/>
      <w:r w:rsidRPr="00B82412">
        <w:rPr>
          <w:rFonts w:ascii="Arial" w:eastAsia="Times New Roman" w:hAnsi="Arial" w:cs="Arial"/>
          <w:color w:val="222222"/>
          <w:sz w:val="21"/>
          <w:szCs w:val="21"/>
          <w:rtl/>
        </w:rPr>
        <w:t>)</w:t>
      </w:r>
    </w:p>
    <w:p w14:paraId="713CEC00" w14:textId="77777777" w:rsidR="00B82412" w:rsidRPr="00B82412" w:rsidRDefault="00B82412" w:rsidP="00B82412">
      <w:pPr>
        <w:numPr>
          <w:ilvl w:val="0"/>
          <w:numId w:val="2"/>
        </w:numPr>
        <w:shd w:val="clear" w:color="auto" w:fill="FFFFFF"/>
        <w:bidi/>
        <w:spacing w:before="100" w:beforeAutospacing="1" w:after="24" w:line="240" w:lineRule="auto"/>
        <w:ind w:left="0" w:right="384"/>
        <w:rPr>
          <w:rFonts w:ascii="Arial" w:eastAsia="Times New Roman" w:hAnsi="Arial" w:cs="Arial"/>
          <w:color w:val="222222"/>
          <w:sz w:val="21"/>
          <w:szCs w:val="21"/>
        </w:rPr>
      </w:pPr>
      <w:r w:rsidRPr="00B82412">
        <w:rPr>
          <w:rFonts w:ascii="Arial" w:eastAsia="Times New Roman" w:hAnsi="Arial" w:cs="Arial"/>
          <w:color w:val="222222"/>
          <w:sz w:val="21"/>
          <w:szCs w:val="21"/>
        </w:rPr>
        <w:t>"</w:t>
      </w:r>
      <w:r w:rsidRPr="00B82412">
        <w:rPr>
          <w:rFonts w:ascii="Arial" w:eastAsia="Times New Roman" w:hAnsi="Arial" w:cs="Arial"/>
          <w:color w:val="222222"/>
          <w:sz w:val="21"/>
          <w:szCs w:val="21"/>
          <w:rtl/>
        </w:rPr>
        <w:t>עיקרים במשפט הפלילי העברי" הוצאת אונ' בר-אילן, 2007</w:t>
      </w:r>
      <w:r>
        <w:rPr>
          <w:rFonts w:ascii="Arial" w:eastAsia="Times New Roman" w:hAnsi="Arial" w:cs="Arial" w:hint="cs"/>
          <w:color w:val="222222"/>
          <w:sz w:val="21"/>
          <w:szCs w:val="21"/>
          <w:rtl/>
        </w:rPr>
        <w:t xml:space="preserve"> "</w:t>
      </w:r>
    </w:p>
    <w:p w14:paraId="4936BFCC" w14:textId="77777777" w:rsidR="00B82412" w:rsidRPr="00B82412" w:rsidRDefault="00B82412" w:rsidP="00B82412">
      <w:pPr>
        <w:shd w:val="clear" w:color="auto" w:fill="FFFFFF"/>
        <w:bidi/>
        <w:spacing w:before="120" w:after="120" w:line="240" w:lineRule="auto"/>
        <w:rPr>
          <w:rFonts w:ascii="Arial" w:eastAsia="Times New Roman" w:hAnsi="Arial" w:cs="Arial"/>
          <w:color w:val="222222"/>
          <w:sz w:val="21"/>
          <w:szCs w:val="21"/>
          <w:rtl/>
        </w:rPr>
      </w:pPr>
    </w:p>
    <w:p w14:paraId="5468E26E" w14:textId="77777777" w:rsidR="00B82412" w:rsidRDefault="00B82412" w:rsidP="00B82412">
      <w:pPr>
        <w:shd w:val="clear" w:color="auto" w:fill="FFFFFF"/>
        <w:bidi/>
        <w:spacing w:before="120" w:after="120" w:line="240" w:lineRule="auto"/>
        <w:rPr>
          <w:rFonts w:ascii="Arial" w:eastAsia="Times New Roman" w:hAnsi="Arial" w:cs="Arial"/>
          <w:color w:val="222222"/>
          <w:sz w:val="21"/>
          <w:szCs w:val="21"/>
          <w:rtl/>
        </w:rPr>
      </w:pPr>
    </w:p>
    <w:p w14:paraId="56C37053" w14:textId="77777777" w:rsidR="00B82412" w:rsidRPr="00B82412" w:rsidRDefault="00B82412" w:rsidP="00B82412">
      <w:pPr>
        <w:shd w:val="clear" w:color="auto" w:fill="FFFFFF"/>
        <w:bidi/>
        <w:spacing w:before="120" w:after="120" w:line="240" w:lineRule="auto"/>
        <w:rPr>
          <w:rFonts w:ascii="Arial" w:eastAsia="Times New Roman" w:hAnsi="Arial" w:cs="Arial"/>
          <w:color w:val="222222"/>
          <w:sz w:val="21"/>
          <w:szCs w:val="21"/>
        </w:rPr>
      </w:pPr>
    </w:p>
    <w:p w14:paraId="22B8FC3E" w14:textId="77777777" w:rsidR="00B82412" w:rsidRPr="00B82412" w:rsidRDefault="00B82412" w:rsidP="00B82412">
      <w:pPr>
        <w:bidi/>
      </w:pPr>
    </w:p>
    <w:sectPr w:rsidR="00B82412" w:rsidRPr="00B82412">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501DE"/>
    <w:multiLevelType w:val="multilevel"/>
    <w:tmpl w:val="A80A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5877C6D"/>
    <w:multiLevelType w:val="multilevel"/>
    <w:tmpl w:val="762E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452014">
    <w:abstractNumId w:val="0"/>
  </w:num>
  <w:num w:numId="2" w16cid:durableId="8734676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412"/>
    <w:rsid w:val="000C1A0A"/>
    <w:rsid w:val="002B33F2"/>
    <w:rsid w:val="004B50A9"/>
    <w:rsid w:val="00802C3B"/>
    <w:rsid w:val="00974E12"/>
    <w:rsid w:val="00B82412"/>
    <w:rsid w:val="00D0329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6D623"/>
  <w15:chartTrackingRefBased/>
  <w15:docId w15:val="{C1B0244C-AF92-43DE-8939-687F13C05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semiHidden/>
    <w:unhideWhenUsed/>
    <w:rsid w:val="00B82412"/>
    <w:rPr>
      <w:color w:val="0000FF"/>
      <w:u w:val="single"/>
    </w:rPr>
  </w:style>
  <w:style w:type="paragraph" w:styleId="NormalWeb">
    <w:name w:val="Normal (Web)"/>
    <w:basedOn w:val="a"/>
    <w:uiPriority w:val="99"/>
    <w:semiHidden/>
    <w:unhideWhenUsed/>
    <w:rsid w:val="00B8241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916244">
      <w:bodyDiv w:val="1"/>
      <w:marLeft w:val="0"/>
      <w:marRight w:val="0"/>
      <w:marTop w:val="0"/>
      <w:marBottom w:val="0"/>
      <w:divBdr>
        <w:top w:val="none" w:sz="0" w:space="0" w:color="auto"/>
        <w:left w:val="none" w:sz="0" w:space="0" w:color="auto"/>
        <w:bottom w:val="none" w:sz="0" w:space="0" w:color="auto"/>
        <w:right w:val="none" w:sz="0" w:space="0" w:color="auto"/>
      </w:divBdr>
    </w:div>
    <w:div w:id="1015615376">
      <w:bodyDiv w:val="1"/>
      <w:marLeft w:val="0"/>
      <w:marRight w:val="0"/>
      <w:marTop w:val="0"/>
      <w:marBottom w:val="0"/>
      <w:divBdr>
        <w:top w:val="none" w:sz="0" w:space="0" w:color="auto"/>
        <w:left w:val="none" w:sz="0" w:space="0" w:color="auto"/>
        <w:bottom w:val="none" w:sz="0" w:space="0" w:color="auto"/>
        <w:right w:val="none" w:sz="0" w:space="0" w:color="auto"/>
      </w:divBdr>
    </w:div>
    <w:div w:id="1371609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e.wikipedia.org/wiki/%D7%94%D7%9E%D7%A8%D7%9B%D7%96_%D7%9C%D7%90%D7%AA%D7%99%D7%A7%D7%94_%D7%95%D7%90%D7%97%D7%A8%D7%99%D7%95%D7%AA_%D7%9E%D7%A7%D7%A6%D7%95%D7%A2%D7%99%D7%AA" TargetMode="External"/><Relationship Id="rId18" Type="http://schemas.openxmlformats.org/officeDocument/2006/relationships/hyperlink" Target="https://he.wikipedia.org/wiki/%D7%90%D7%95%D7%A0%D7%99%D7%91%D7%A8%D7%A1%D7%99%D7%98%D7%AA_%D7%99%D7%99%D7%9C" TargetMode="External"/><Relationship Id="rId26" Type="http://schemas.openxmlformats.org/officeDocument/2006/relationships/hyperlink" Target="https://he.wikipedia.org/wiki/%D7%9C%D7%A9%D7%9B%D7%AA_%D7%A2%D7%95%D7%A8%D7%9B%D7%99_%D7%94%D7%93%D7%99%D7%9F_%D7%91%D7%99%D7%A9%D7%A8%D7%90%D7%9C" TargetMode="External"/><Relationship Id="rId39" Type="http://schemas.openxmlformats.org/officeDocument/2006/relationships/fontTable" Target="fontTable.xml"/><Relationship Id="rId21" Type="http://schemas.openxmlformats.org/officeDocument/2006/relationships/hyperlink" Target="https://he.wikipedia.org/wiki/%D7%90%D7%95%D7%A0%D7%99%D7%91%D7%A8%D7%A1%D7%99%D7%98%D7%AA_%D7%A0%D7%99%D7%95_%D7%99%D7%95%D7%A8%D7%A7" TargetMode="External"/><Relationship Id="rId34" Type="http://schemas.openxmlformats.org/officeDocument/2006/relationships/hyperlink" Target="https://he.wikipedia.org/wiki/%D7%93%D7%A0%D7%99%D7%90%D7%9C_%D7%A4%D7%A8%D7%99%D7%93%D7%9E%D7%9F" TargetMode="External"/><Relationship Id="rId7" Type="http://schemas.openxmlformats.org/officeDocument/2006/relationships/hyperlink" Target="https://he.wikipedia.org/wiki/%D7%A4%D7%A8%D7%95%D7%A4%D7%A1%D7%95%D7%A8_%D7%90%D7%9E%D7%A8%D7%99%D7%98%D7%95%D7%A1" TargetMode="External"/><Relationship Id="rId12" Type="http://schemas.openxmlformats.org/officeDocument/2006/relationships/hyperlink" Target="https://he.wikipedia.org/wiki/%D7%90%D7%95%D7%A0%D7%99%D7%91%D7%A8%D7%A1%D7%99%D7%98%D7%AA_%D7%91%D7%A8-%D7%90%D7%99%D7%9C%D7%9F" TargetMode="External"/><Relationship Id="rId17" Type="http://schemas.openxmlformats.org/officeDocument/2006/relationships/hyperlink" Target="https://he.wikipedia.org/wiki/%D7%99%D7%A9%D7%99%D7%91%D7%AA_%D7%97%D7%91%D7%A8%D7%95%D7%9F_(%D7%99%D7%A8%D7%95%D7%A9%D7%9C%D7%99%D7%9D)" TargetMode="External"/><Relationship Id="rId25" Type="http://schemas.openxmlformats.org/officeDocument/2006/relationships/hyperlink" Target="https://he.wikipedia.org/wiki/%D7%A4%D7%A8%D7%95%D7%A4%D7%A1%D7%95%D7%A8" TargetMode="External"/><Relationship Id="rId33" Type="http://schemas.openxmlformats.org/officeDocument/2006/relationships/hyperlink" Target="https://he.wikipedia.org/wiki/%D7%93%D7%91_%D7%9C%D7%95%D7%99%D7%9F_(%D7%A9%D7%95%D7%A4%D7%98)" TargetMode="External"/><Relationship Id="rId38" Type="http://schemas.openxmlformats.org/officeDocument/2006/relationships/hyperlink" Target="https://he.wikipedia.org/wiki/%D7%A8%D7%95%D7%AA_%D7%A7%D7%A0%D7%90%D7%99" TargetMode="External"/><Relationship Id="rId2" Type="http://schemas.openxmlformats.org/officeDocument/2006/relationships/styles" Target="styles.xml"/><Relationship Id="rId16" Type="http://schemas.openxmlformats.org/officeDocument/2006/relationships/hyperlink" Target="https://he.wikipedia.org/wiki/%D7%99%D7%A6%D7%97%D7%A7_%D7%90%D7%9C%D7%97%D7%A0%D7%9F_%D7%A1%D7%A4%D7%A7%D7%98%D7%95%D7%A8" TargetMode="External"/><Relationship Id="rId20" Type="http://schemas.openxmlformats.org/officeDocument/2006/relationships/hyperlink" Target="https://he.wikipedia.org/wiki/%D7%90%D7%95%D7%A0%D7%99%D7%91%D7%A8%D7%A1%D7%99%D7%98%D7%AA_%D7%A4%D7%A0%D7%A1%D7%99%D7%9C%D7%91%D7%A0%D7%99%D7%94" TargetMode="External"/><Relationship Id="rId29" Type="http://schemas.openxmlformats.org/officeDocument/2006/relationships/hyperlink" Target="https://he.wikipedia.org/wiki/%D7%A1%D7%93%D7%A8_%D7%94%D7%93%D7%99%D7%9F_%D7%94%D7%A4%D7%9C%D7%99%D7%9C%D7%99" TargetMode="External"/><Relationship Id="rId1" Type="http://schemas.openxmlformats.org/officeDocument/2006/relationships/numbering" Target="numbering.xml"/><Relationship Id="rId6" Type="http://schemas.openxmlformats.org/officeDocument/2006/relationships/hyperlink" Target="https://he.wikipedia.org/wiki/%D7%90%D7%A8%D7%A6%D7%95%D7%AA_%D7%94%D7%91%D7%A8%D7%99%D7%AA" TargetMode="External"/><Relationship Id="rId11" Type="http://schemas.openxmlformats.org/officeDocument/2006/relationships/hyperlink" Target="https://he.wikipedia.org/wiki/%D7%90%D7%AA%D7%99%D7%A7%D7%94_%D7%9E%D7%A9%D7%A4%D7%98%D7%99%D7%AA" TargetMode="External"/><Relationship Id="rId24" Type="http://schemas.openxmlformats.org/officeDocument/2006/relationships/hyperlink" Target="https://he.wikipedia.org/wiki/%D7%9E%D7%90%D7%99%D7%A8_%D7%A9%D7%9E%D7%92%D7%A8" TargetMode="External"/><Relationship Id="rId32" Type="http://schemas.openxmlformats.org/officeDocument/2006/relationships/hyperlink" Target="https://he.wikipedia.org/wiki/%D7%94%D7%A1%D7%A0%D7%92%D7%95%D7%A8%D7%99%D7%94_%D7%94%D7%A6%D7%99%D7%91%D7%95%D7%A8%D7%99%D7%AA" TargetMode="External"/><Relationship Id="rId37" Type="http://schemas.openxmlformats.org/officeDocument/2006/relationships/hyperlink" Target="https://he.wikipedia.org/wiki/%D7%94%D7%92%D7%A0%D7%94_%D7%A2%D7%A6%D7%9E%D7%99%D7%AA" TargetMode="External"/><Relationship Id="rId40" Type="http://schemas.openxmlformats.org/officeDocument/2006/relationships/theme" Target="theme/theme1.xml"/><Relationship Id="rId5" Type="http://schemas.openxmlformats.org/officeDocument/2006/relationships/hyperlink" Target="https://he.wikipedia.org/wiki/1933" TargetMode="External"/><Relationship Id="rId15" Type="http://schemas.openxmlformats.org/officeDocument/2006/relationships/hyperlink" Target="https://he.wikipedia.org/wiki/%D7%97%D7%99%D7%99%D7%9D_%D7%91%D7%A8%D7%9C%D7%99%D7%9F" TargetMode="External"/><Relationship Id="rId23" Type="http://schemas.openxmlformats.org/officeDocument/2006/relationships/hyperlink" Target="https://he.wikipedia.org/wiki/%D7%90%D7%95%D7%A0%D7%99%D7%91%D7%A8%D7%A1%D7%99%D7%98%D7%AA_%D7%9E%D7%99%D7%A9%D7%99%D7%92%D7%9F" TargetMode="External"/><Relationship Id="rId28" Type="http://schemas.openxmlformats.org/officeDocument/2006/relationships/hyperlink" Target="https://he.wikipedia.org/wiki/%D7%A4%D7%A7%D7%95%D7%93%D7%AA_%D7%94%D7%97%D7%95%D7%A7_%D7%94%D7%A4%D7%9C%D7%99%D7%9C%D7%99" TargetMode="External"/><Relationship Id="rId36" Type="http://schemas.openxmlformats.org/officeDocument/2006/relationships/hyperlink" Target="https://he.wikipedia.org/wiki/%D7%A8%D7%A6%D7%97" TargetMode="External"/><Relationship Id="rId10" Type="http://schemas.openxmlformats.org/officeDocument/2006/relationships/hyperlink" Target="https://he.wikipedia.org/wiki/%D7%93%D7%99%D7%A0%D7%99_%D7%A8%D7%90%D7%99%D7%95%D7%AA" TargetMode="External"/><Relationship Id="rId19" Type="http://schemas.openxmlformats.org/officeDocument/2006/relationships/hyperlink" Target="https://he.wikipedia.org/wiki/%D7%90%D7%95%D7%A0%D7%99%D7%91%D7%A8%D7%A1%D7%99%D7%98%D7%AA_%D7%A9%D7%99%D7%A7%D7%92%D7%95" TargetMode="External"/><Relationship Id="rId31" Type="http://schemas.openxmlformats.org/officeDocument/2006/relationships/hyperlink" Target="https://he.wikipedia.org/wiki/%D7%93%D7%95%D7%93_%D7%91%D7%9B%D7%95%D7%A8" TargetMode="External"/><Relationship Id="rId4" Type="http://schemas.openxmlformats.org/officeDocument/2006/relationships/webSettings" Target="webSettings.xml"/><Relationship Id="rId9" Type="http://schemas.openxmlformats.org/officeDocument/2006/relationships/hyperlink" Target="https://he.wikipedia.org/wiki/%D7%93%D7%99%D7%A0%D7%99_%D7%A2%D7%95%D7%A0%D7%A9%D7%99%D7%9F" TargetMode="External"/><Relationship Id="rId14" Type="http://schemas.openxmlformats.org/officeDocument/2006/relationships/hyperlink" Target="https://he.wikipedia.org/wiki/%D7%99%D7%A9%D7%99%D7%91%D7%94_%D7%99%D7%95%D7%A0%D7%99%D7%91%D7%A8%D7%A1%D7%99%D7%98%D7%99" TargetMode="External"/><Relationship Id="rId22" Type="http://schemas.openxmlformats.org/officeDocument/2006/relationships/hyperlink" Target="https://he.wikipedia.org/wiki/%D7%90%D7%95%D7%A0%D7%99%D7%91%D7%A8%D7%A1%D7%99%D7%98%D7%AA_%D7%93%D7%99%D7%95%D7%A7" TargetMode="External"/><Relationship Id="rId27" Type="http://schemas.openxmlformats.org/officeDocument/2006/relationships/hyperlink" Target="https://he.wikipedia.org/wiki/%D7%9E%D7%95%D7%A2%D7%A6%D7%AA_%D7%94%D7%A2%D7%99%D7%AA%D7%95%D7%A0%D7%95%D7%AA_%D7%91%D7%99%D7%A9%D7%A8%D7%90%D7%9C" TargetMode="External"/><Relationship Id="rId30" Type="http://schemas.openxmlformats.org/officeDocument/2006/relationships/hyperlink" Target="https://he.wikipedia.org/wiki/%D7%93%D7%99%D7%A0%D7%99_%D7%A8%D7%90%D7%99%D7%95%D7%AA" TargetMode="External"/><Relationship Id="rId35" Type="http://schemas.openxmlformats.org/officeDocument/2006/relationships/hyperlink" Target="https://he.wikipedia.org/wiki/%D7%94%D7%99%D7%A1%D7%95%D7%93_%D7%94%D7%A0%D7%A4%D7%A9%D7%99" TargetMode="External"/><Relationship Id="rId8" Type="http://schemas.openxmlformats.org/officeDocument/2006/relationships/hyperlink" Target="https://he.wikipedia.org/wiki/%D7%9E%D7%A9%D7%A4%D7%98%D7%9F"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714</Words>
  <Characters>3512</Characters>
  <Application>Microsoft Office Word</Application>
  <DocSecurity>0</DocSecurity>
  <Lines>60</Lines>
  <Paragraphs>19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oded luft</dc:creator>
  <cp:keywords/>
  <dc:description/>
  <cp:lastModifiedBy>pablo rotem9Current</cp:lastModifiedBy>
  <cp:revision>2</cp:revision>
  <dcterms:created xsi:type="dcterms:W3CDTF">2025-11-26T12:27:00Z</dcterms:created>
  <dcterms:modified xsi:type="dcterms:W3CDTF">2025-11-26T12:27:00Z</dcterms:modified>
</cp:coreProperties>
</file>