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2D3" w:rsidRDefault="002E02D3">
      <w:pPr>
        <w:rPr>
          <w:rtl/>
        </w:rPr>
      </w:pPr>
      <w:bookmarkStart w:id="0" w:name="_GoBack"/>
      <w:bookmarkEnd w:id="0"/>
    </w:p>
    <w:p w:rsidR="00F45DE6" w:rsidRPr="00F45DE6" w:rsidRDefault="00F45DE6" w:rsidP="00F45DE6">
      <w:pPr>
        <w:jc w:val="center"/>
        <w:rPr>
          <w:b/>
          <w:bCs/>
          <w:u w:val="single"/>
          <w:rtl/>
        </w:rPr>
      </w:pPr>
      <w:r w:rsidRPr="00F45DE6">
        <w:rPr>
          <w:rFonts w:hint="cs"/>
          <w:b/>
          <w:bCs/>
          <w:u w:val="single"/>
          <w:rtl/>
        </w:rPr>
        <w:t>חקירה נגדית של עדים מומחים</w:t>
      </w:r>
    </w:p>
    <w:p w:rsidR="00F45DE6" w:rsidRDefault="00F45DE6" w:rsidP="00F45DE6">
      <w:pPr>
        <w:jc w:val="center"/>
        <w:rPr>
          <w:b/>
          <w:bCs/>
          <w:rtl/>
        </w:rPr>
      </w:pPr>
    </w:p>
    <w:p w:rsidR="00F45DE6" w:rsidRDefault="00F45DE6" w:rsidP="00F45DE6">
      <w:pPr>
        <w:jc w:val="center"/>
        <w:rPr>
          <w:b/>
          <w:bCs/>
          <w:rtl/>
        </w:rPr>
      </w:pPr>
      <w:r w:rsidRPr="00F45DE6">
        <w:rPr>
          <w:rFonts w:hint="cs"/>
          <w:b/>
          <w:bCs/>
          <w:rtl/>
        </w:rPr>
        <w:t>פרופ' קנת מן</w:t>
      </w:r>
    </w:p>
    <w:p w:rsidR="0043187A" w:rsidRDefault="0043187A" w:rsidP="00F45DE6">
      <w:pPr>
        <w:jc w:val="center"/>
        <w:rPr>
          <w:b/>
          <w:bCs/>
          <w:rtl/>
        </w:rPr>
      </w:pPr>
    </w:p>
    <w:p w:rsidR="0043187A" w:rsidRPr="00F45DE6" w:rsidRDefault="0043187A" w:rsidP="00F45DE6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מקורות לעיון</w:t>
      </w:r>
    </w:p>
    <w:p w:rsidR="00F45DE6" w:rsidRDefault="00F45DE6" w:rsidP="0043187A">
      <w:pPr>
        <w:spacing w:line="360" w:lineRule="auto"/>
        <w:jc w:val="center"/>
        <w:rPr>
          <w:rtl/>
        </w:rPr>
      </w:pPr>
    </w:p>
    <w:p w:rsidR="00F45DE6" w:rsidRDefault="00F45DE6" w:rsidP="0043187A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תקנות סדר הדין האזרחי</w:t>
      </w:r>
      <w:r w:rsidR="0043187A">
        <w:rPr>
          <w:rFonts w:hint="cs"/>
          <w:rtl/>
        </w:rPr>
        <w:t>, תשמ"ד-1984,</w:t>
      </w:r>
      <w:r>
        <w:rPr>
          <w:rFonts w:hint="cs"/>
          <w:rtl/>
        </w:rPr>
        <w:t xml:space="preserve"> סעיפים 125 עד 137</w:t>
      </w:r>
      <w:r w:rsidR="0043187A">
        <w:rPr>
          <w:rFonts w:hint="cs"/>
          <w:rtl/>
        </w:rPr>
        <w:t>.</w:t>
      </w:r>
    </w:p>
    <w:p w:rsidR="00F45DE6" w:rsidRDefault="00F45DE6" w:rsidP="0043187A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פקדות הראיות</w:t>
      </w:r>
      <w:r w:rsidR="0043187A">
        <w:rPr>
          <w:rFonts w:hint="cs"/>
          <w:rtl/>
        </w:rPr>
        <w:t xml:space="preserve"> [נוסח חדש], תשל"א-1971,</w:t>
      </w:r>
      <w:r>
        <w:rPr>
          <w:rFonts w:hint="cs"/>
          <w:rtl/>
        </w:rPr>
        <w:t xml:space="preserve"> סעיפים 20 עד 28.</w:t>
      </w:r>
    </w:p>
    <w:p w:rsidR="00F45DE6" w:rsidRDefault="00F45DE6" w:rsidP="0043187A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תקנות המומחים, תשט"ו- 1954.</w:t>
      </w:r>
    </w:p>
    <w:p w:rsidR="00F45DE6" w:rsidRDefault="00F45DE6" w:rsidP="0043187A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אמנות ההתנגדות: מבט משווה על התנגדות לשאלות של הצד שכנגד, מאת משה סרוגוביץ, הסניגור 216, עמ' 4.</w:t>
      </w:r>
    </w:p>
    <w:p w:rsidR="00F45DE6" w:rsidRDefault="00F45DE6" w:rsidP="0043187A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גילוי מסמכים בחקירה נגדית: ת.א. 2486/02 קבוצת כרמלטון בע"מ נ' בנק דיסקונט בע"מ, כב' השופט ד"ר מודריק.</w:t>
      </w:r>
    </w:p>
    <w:p w:rsidR="00F45DE6" w:rsidRDefault="00F45DE6" w:rsidP="0043187A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חקירה נגדית על תיק עבודה של מומחה: ע"פ 410/72 מדינת ישראל נ' אסעד עלי קיזל, כב' השופט ויתקון.</w:t>
      </w:r>
    </w:p>
    <w:sectPr w:rsidR="00F45DE6" w:rsidSect="00732F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E4009A"/>
    <w:multiLevelType w:val="hybridMultilevel"/>
    <w:tmpl w:val="982E9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DE6"/>
    <w:rsid w:val="00044BB5"/>
    <w:rsid w:val="002E02D3"/>
    <w:rsid w:val="0043187A"/>
    <w:rsid w:val="0072434F"/>
    <w:rsid w:val="00732FA2"/>
    <w:rsid w:val="007525A6"/>
    <w:rsid w:val="007C327D"/>
    <w:rsid w:val="008B67AB"/>
    <w:rsid w:val="0091180B"/>
    <w:rsid w:val="00AD0E29"/>
    <w:rsid w:val="00B57C79"/>
    <w:rsid w:val="00C54D53"/>
    <w:rsid w:val="00D053D5"/>
    <w:rsid w:val="00E90BDE"/>
    <w:rsid w:val="00F010F3"/>
    <w:rsid w:val="00F4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BB61AE-185C-45CE-BB2D-02089988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434F"/>
    <w:pPr>
      <w:bidi/>
      <w:spacing w:after="0" w:line="240" w:lineRule="auto"/>
    </w:pPr>
    <w:rPr>
      <w:rFonts w:ascii="Times New Roman" w:hAnsi="Times New Roman" w:cs="David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34F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Mann</dc:creator>
  <cp:lastModifiedBy>oded luft</cp:lastModifiedBy>
  <cp:revision>2</cp:revision>
  <dcterms:created xsi:type="dcterms:W3CDTF">2018-12-23T11:59:00Z</dcterms:created>
  <dcterms:modified xsi:type="dcterms:W3CDTF">2018-12-23T11:59:00Z</dcterms:modified>
</cp:coreProperties>
</file>