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63A5F"/>
          <w:sz w:val="52"/>
        </w:rPr>
        <w:t>第一阶段MVP实施方案</w:t>
      </w:r>
    </w:p>
    <w:p>
      <w:pPr>
        <w:jc w:val="center"/>
      </w:pPr>
      <w:r>
        <w:rPr>
          <w:color w:val="5B6573"/>
          <w:sz w:val="24"/>
        </w:rPr>
        <w:t>6周跑通生物医药产业情报、画像更新、机会匹配和人工行动闭环</w:t>
      </w:r>
    </w:p>
    <w:p>
      <w:pPr>
        <w:jc w:val="center"/>
      </w:pPr>
      <w:r>
        <w:rPr>
          <w:color w:val="5B6573"/>
          <w:sz w:val="20"/>
        </w:rPr>
        <w:t>初版 V1.0｜2026年6月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jc w:val="center"/>
            </w:pPr>
            <w:r>
              <w:rPr>
                <w:color w:val="163A5F"/>
                <w:sz w:val="21"/>
              </w:rPr>
              <w:t>定位：全国覆盖、长三角优先；以公开情报为底座，以项目发现、资源匹配、招商落地、投融资与成果转化为主要应用。</w:t>
            </w:r>
          </w:p>
        </w:tc>
      </w:tr>
    </w:tbl>
    <w:p>
      <w:r>
        <w:br w:type="page"/>
      </w:r>
    </w:p>
    <w:p>
      <w:pPr>
        <w:pStyle w:val="Heading1"/>
      </w:pPr>
      <w:r>
        <w:t>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968"/>
            <w:vAlign w:val="center"/>
          </w:tcPr>
          <w:p>
            <w:r>
              <w:t>目的</w:t>
            </w:r>
          </w:p>
        </w:tc>
        <w:tc>
          <w:tcPr>
            <w:tcW w:type="dxa" w:w="4968"/>
            <w:vAlign w:val="center"/>
          </w:tcPr>
          <w:p>
            <w:r>
              <w:t>用最小可行投入验证数据来源、分类准确性、情报价值和业务转化，不以功能数量和界面复杂度为目标。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适用对象</w:t>
            </w:r>
          </w:p>
        </w:tc>
        <w:tc>
          <w:tcPr>
            <w:tcW w:type="dxa" w:w="4968"/>
            <w:vAlign w:val="center"/>
          </w:tcPr>
          <w:p>
            <w:r>
              <w:t>项目负责人、数据运营、技术实施、行业研究与业务协同人员。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首版边界</w:t>
            </w:r>
          </w:p>
        </w:tc>
        <w:tc>
          <w:tcPr>
            <w:tcW w:type="dxa" w:w="4968"/>
            <w:vAlign w:val="center"/>
          </w:tcPr>
          <w:p>
            <w:r>
              <w:t>优先使用飞书多维表格+n8n/Dify/脚本；独立平台、图数据库、大规模爬虫和自动外联后置。</w:t>
            </w:r>
          </w:p>
        </w:tc>
      </w:tr>
    </w:tbl>
    <w:p/>
    <w:p>
      <w:pPr>
        <w:pStyle w:val="Heading1"/>
      </w:pPr>
      <w:r>
        <w:t>1. MVP成功定义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F2"/>
          </w:tcPr>
          <w:p>
            <w:r>
              <w:rPr>
                <w:b/>
                <w:color w:val="0F766E"/>
              </w:rPr>
              <w:t>实施提示：</w:t>
            </w:r>
            <w:r>
              <w:t>MVP成功不是“系统上线”，而是连续两周稳定产生有用日报、更新重点主体画像、发现可验证的合作机会，并推动真实人工行动。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A5F"/>
          </w:tcPr>
          <w:p>
            <w:r>
              <w:rPr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968"/>
            <w:shd w:fill="163A5F"/>
          </w:tcPr>
          <w:p>
            <w:r>
              <w:rPr>
                <w:b/>
                <w:color w:val="FFFFFF"/>
                <w:sz w:val="19"/>
              </w:rPr>
              <w:t>验收结果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看行业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每日20-50条有效事件，5-10条重点分析</w:t>
            </w:r>
          </w:p>
        </w:tc>
      </w:tr>
      <w:tr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建资产</w:t>
            </w:r>
          </w:p>
        </w:tc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500家主体、300个项目、200名人物的种子库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识机会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每周至少10条可行动匹配建议</w:t>
            </w:r>
          </w:p>
        </w:tc>
      </w:tr>
      <w:tr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促行动</w:t>
            </w:r>
          </w:p>
        </w:tc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每周至少5次实际联系、拜访、邀约或资源确认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可追溯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重点结论均带来源、日期、可信度和核验状态</w:t>
            </w:r>
          </w:p>
        </w:tc>
      </w:tr>
    </w:tbl>
    <w:p>
      <w:pPr>
        <w:pStyle w:val="Heading1"/>
      </w:pPr>
      <w:r>
        <w:t>2. 组织与分工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建议投入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主要职责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项目负责人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0.5人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定方向、选来源、审核重点、推动行动和复盘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数据运营/行业研究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1人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审核、补录、画像维护、日报编辑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自动化实施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0.5-1人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工作流、数据库、接口、日志和故障处理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业务协同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按需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提供园区、资本、服务机构和私域资源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专家顾问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按需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高技术壁垒项目和重大判断复核</w:t>
            </w:r>
          </w:p>
        </w:tc>
      </w:tr>
    </w:tbl>
    <w:p>
      <w:pPr>
        <w:pStyle w:val="Heading1"/>
      </w:pPr>
      <w:r>
        <w:t>3. 六周实施路线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主要交付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阶段验收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第1周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标准和数据底座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标签V1.0；10张核心表；字段、ID、去重、权限规则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可人工录入并关联主体、项目、事件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第2周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种子库和来源库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100个来源清单；首批主体、项目、人物导入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至少300家主体、100个项目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第3周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手工链接分析闭环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输入URL/文本→抽取→分类→去重→审核→入库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单条处理成功率≥90%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第4周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定时采集与日报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接入20-50个稳定来源；生成内部日报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连续5天稳定运行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第5周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画像与匹配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重点主体时间线；需求资源匹配三个场景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每周≥10条候选机会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第6周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业务验证和复盘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人工触达、拜访、活动邀请；错误与价值复盘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形成V1.1需求和是否继续开发结论</w:t>
            </w:r>
          </w:p>
        </w:tc>
      </w:tr>
    </w:tbl>
    <w:p>
      <w:pPr>
        <w:pStyle w:val="Heading1"/>
      </w:pPr>
      <w:r>
        <w:t>4. 首批业务场景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信号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系统建议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人工动作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项目-园区/孵化器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融资、招聘、扩产、搬迁、政策诉求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推荐区域和载体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确认真实空间与落地计划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项目-投资机构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融资阶段、技术方向、金额、历史投资偏好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推荐3-5家机构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核实融资状态并征得授权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项目-CRO/CDMO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研发阶段、管线里程碑、招聘缺口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推荐服务类别和供应商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确认需求范围、预算和时间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高校成果-产业方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专利、论文、团队、转化意愿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推荐企业、基金和概念验证资源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与成果方确认权属和合作方式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企业-活动/内容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重大进展、创始人观点、资源需求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访谈、闭门会或路演邀请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人工邀约和内容审核</w:t>
            </w:r>
          </w:p>
        </w:tc>
      </w:tr>
    </w:tbl>
    <w:p>
      <w:pPr>
        <w:pStyle w:val="Heading1"/>
      </w:pPr>
      <w:r>
        <w:t>5. 信息源接入优先级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监管、临床、交易所、政府政策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权威、结构化、影响大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API/RSS/开放下载/页面监控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企业、基金、高校、医院、园区官网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主体一手信息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RSS/页面更新/定向搜索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重点行业媒体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发现快、覆盖广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RSS/搜索/人工核验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招聘、会议、招投标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需求和扩张信号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定向检索、低频监控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论文、专利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技术和成果信号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API/检索式订阅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社群和私域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真实但敏感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人工录入、权限隔离</w:t>
            </w:r>
          </w:p>
        </w:tc>
      </w:tr>
    </w:tbl>
    <w:p>
      <w:pPr>
        <w:pStyle w:val="Heading1"/>
      </w:pPr>
      <w:r>
        <w:t>6. 数据冷启动</w:t>
      </w:r>
    </w:p>
    <w:p>
      <w:pPr>
        <w:pStyle w:val="ListNumber"/>
      </w:pPr>
      <w:r>
        <w:t>先导入现有Q-BAY、俱乐部和合作机构名单，建立私域种子主体和人物。</w:t>
      </w:r>
    </w:p>
    <w:p>
      <w:pPr>
        <w:pStyle w:val="ListNumber"/>
      </w:pPr>
      <w:r>
        <w:t>选定100家重点企业，补齐官网、团队、赛道、阶段、融资和近期事件。</w:t>
      </w:r>
    </w:p>
    <w:p>
      <w:pPr>
        <w:pStyle w:val="ListNumber"/>
      </w:pPr>
      <w:r>
        <w:t>选定50家投资机构、50家园区、50家CRO/CDMO、50所高校医院，建立资源标签。</w:t>
      </w:r>
    </w:p>
    <w:p>
      <w:pPr>
        <w:pStyle w:val="ListNumber"/>
      </w:pPr>
      <w:r>
        <w:t>回溯最近12个月的重要事件，形成主体时间线和系统测试样本。</w:t>
      </w:r>
    </w:p>
    <w:p>
      <w:pPr>
        <w:pStyle w:val="ListNumber"/>
      </w:pPr>
      <w:r>
        <w:t>每个种子主体至少有一个来源链接、一个产业标签和一次人工核验。</w:t>
      </w:r>
    </w:p>
    <w:p>
      <w:pPr>
        <w:pStyle w:val="Heading1"/>
      </w:pPr>
      <w:r>
        <w:t>7. 每日与每周运营SOP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每日09:00前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自动采集、去重、初步分类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待审核事件队列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每日10:30前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审核高重要度和低置信度事件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重点事件清单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每日12:00前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生成内部日报和行动建议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日报V1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每日下班前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记录人工跟进和新私域信息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跟进表、需求资源更新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每周一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确定本周重点赛道、主体和业务目标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监控清单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每周五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输出机会清单、趋势判断和数据质量报告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周报与复盘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每月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标签、来源、转化和商业价值复盘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版本升级计划</w:t>
            </w:r>
          </w:p>
        </w:tc>
      </w:tr>
    </w:tbl>
    <w:p>
      <w:pPr>
        <w:pStyle w:val="Heading1"/>
      </w:pPr>
      <w:r>
        <w:t>8.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控制措施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信息噪声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新闻多但无行动价值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限定来源、重要度和关注主体；日报只保留重点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错误事实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转载、旧闻、日期混淆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保留原始来源；区分事件日/发布日期；重大事项二次核验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数据空壳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字段多但无人维护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只保留业务需要字段；设置负责人和更新频率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过度开发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界面复杂、业务未验证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先手工链接分析，再自动采集，再独立平台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隐私泄露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BP、联系方式、内部需求误传播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四级权限、最小可见、日志脱敏、人工发布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外联骚扰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批量群发、品牌受损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Agent仅生成建议，所有外联人工确认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来源不可持续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依赖单一商业数据库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官方+官网+媒体+私域多层结构</w:t>
            </w:r>
          </w:p>
        </w:tc>
      </w:tr>
    </w:tbl>
    <w:p>
      <w:pPr>
        <w:pStyle w:val="Heading1"/>
      </w:pPr>
      <w:r>
        <w:t>9. 预算分级建议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适用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轻量验证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第1-2月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飞书+n8n/Dify+模型API+人工审核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优先选择，验证业务价值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标准运营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验证后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数据库、搜索服务、监控、权限和稳定部署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支持多人协同和更高频采集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平台化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形成稳定收入后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独立前端、图谱、会员、API和商业数据采购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以商业模式和数据护城河为前提</w:t>
            </w:r>
          </w:p>
        </w:tc>
      </w:tr>
    </w:tbl>
    <w:p>
      <w:pPr>
        <w:pStyle w:val="Heading1"/>
      </w:pPr>
      <w:r>
        <w:t>10. 阶段验收清单</w:t>
      </w:r>
    </w:p>
    <w:p>
      <w:pPr>
        <w:pStyle w:val="ListBullet"/>
      </w:pPr>
      <w:r>
        <w:t>标签、字段、ID、来源和权限规则已固化并可实际使用。</w:t>
      </w:r>
    </w:p>
    <w:p>
      <w:pPr>
        <w:pStyle w:val="ListBullet"/>
      </w:pPr>
      <w:r>
        <w:t>至少50个来源稳定接入，连续7天无大面积故障。</w:t>
      </w:r>
    </w:p>
    <w:p>
      <w:pPr>
        <w:pStyle w:val="ListBullet"/>
      </w:pPr>
      <w:r>
        <w:t>主体、项目、人物、事件之间可关联和查询。</w:t>
      </w:r>
    </w:p>
    <w:p>
      <w:pPr>
        <w:pStyle w:val="ListBullet"/>
      </w:pPr>
      <w:r>
        <w:t>抽样准确率达到说明书指标，错误可定位和修正。</w:t>
      </w:r>
    </w:p>
    <w:p>
      <w:pPr>
        <w:pStyle w:val="ListBullet"/>
      </w:pPr>
      <w:r>
        <w:t>日报不只是摘要，包含机会、风险和行动建议。</w:t>
      </w:r>
    </w:p>
    <w:p>
      <w:pPr>
        <w:pStyle w:val="ListBullet"/>
      </w:pPr>
      <w:r>
        <w:t>至少产生10条人工认可的机会，完成5次实际行动。</w:t>
      </w:r>
    </w:p>
    <w:p>
      <w:pPr>
        <w:pStyle w:val="ListBullet"/>
      </w:pPr>
      <w:r>
        <w:t>形成第二阶段是否扩展来源、场景或独立开发的明确结论。</w:t>
      </w:r>
    </w:p>
    <w:p>
      <w:pPr>
        <w:pStyle w:val="Heading1"/>
      </w:pPr>
      <w:r>
        <w:t>11. 第二轮校准所需材料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最低要求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Q-BAY主体与服务资料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机构介绍、空间、平台、政策、服务能力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资源库和项目匹配规则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俱乐部人员与机构名单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名称、角色、机构、可提供/需要资源、关系强度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人物、主体和关系图谱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合作机构名单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园区、基金、CRO/CDMO、服务商、高校医院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资源库和匹配候选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历史项目与跟进记录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项目、阶段、需求、沟通、结果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训练真实筛选和行动规则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活动与访谈名单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嘉宾、主题、参与机构、后续合作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关系和内容获客场景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可公开与不可公开边界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字段级权限说明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隐私与对外输出控制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