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C16F8">
      <w:pPr>
        <w:jc w:val="center"/>
      </w:pPr>
      <w:r>
        <w:rPr>
          <w:rFonts w:ascii="微软雅黑" w:hAnsi="微软雅黑" w:eastAsia="微软雅黑"/>
          <w:b/>
          <w:color w:val="163A5F"/>
          <w:sz w:val="50"/>
        </w:rPr>
        <w:t>第二轮校准总报告</w:t>
      </w:r>
    </w:p>
    <w:p w14:paraId="171A0DFB">
      <w:pPr>
        <w:jc w:val="center"/>
      </w:pPr>
      <w:r>
        <w:rPr>
          <w:color w:val="5B6573"/>
          <w:sz w:val="23"/>
        </w:rPr>
        <w:t>将Q-BAY、赫利克斯菁英俱乐部、上市公司俱乐部与既有行业资源写入首版产业情报系统</w:t>
      </w:r>
    </w:p>
    <w:p w14:paraId="21D1391D">
      <w:pPr>
        <w:jc w:val="center"/>
      </w:pPr>
      <w:r>
        <w:rPr>
          <w:sz w:val="19"/>
        </w:rPr>
        <w:t>第二轮校准 V1.1｜基于历史对话沉淀｜2026年6月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7220D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4" w:type="dxa"/>
            <w:shd w:val="clear" w:color="auto" w:fill="EAF2F8"/>
          </w:tcPr>
          <w:p w14:paraId="57B3AC92">
            <w:pPr>
              <w:jc w:val="center"/>
            </w:pPr>
            <w:r>
              <w:t>状态标识：已确认＝用户多次明确表述；业务归纳＝根据历史工作内容整理；待核验＝来自早期文案或缺少正式材料佐证。</w:t>
            </w:r>
          </w:p>
        </w:tc>
      </w:tr>
    </w:tbl>
    <w:p w14:paraId="72135A61">
      <w:r>
        <w:br w:type="page"/>
      </w:r>
    </w:p>
    <w:p w14:paraId="49E76E5E">
      <w:pPr>
        <w:pStyle w:val="3"/>
      </w:pPr>
      <w:r>
        <w:t>1. 校准结论</w:t>
      </w:r>
    </w:p>
    <w:p w14:paraId="36BFFD23">
      <w:pPr>
        <w:pStyle w:val="16"/>
      </w:pPr>
      <w:r>
        <w:t>系统定位正式从“Q-BAY招商工具”升级为“生物医药产业情报与资源协同系统”；Q-BAY是首个空间与产业落地节点，不是系统边界。</w:t>
      </w:r>
    </w:p>
    <w:p w14:paraId="39E81E6E">
      <w:pPr>
        <w:pStyle w:val="16"/>
      </w:pPr>
      <w:r>
        <w:t>用户本人应在系统中设为“平台运营者/项目负责人/资源连接者”，核心优势是实验室运营、项目孵化、园区招商、活动路演和投融资资源对接的复合经验。</w:t>
      </w:r>
    </w:p>
    <w:p w14:paraId="352B12DF">
      <w:pPr>
        <w:pStyle w:val="16"/>
      </w:pPr>
      <w:r>
        <w:t>第一批私域种子资源由三部分构成：Q-BAY与和达高科体系、Q-BAY赫利克斯菁英俱乐部、上市公司俱乐部及链接官网络。</w:t>
      </w:r>
    </w:p>
    <w:p w14:paraId="461D7EDC">
      <w:pPr>
        <w:pStyle w:val="16"/>
      </w:pPr>
      <w:r>
        <w:t>系统首批最适合验证的五类机会是：项目入孵与实验室空间、钱塘产业化落地、投融资与路演、CRO/CDMO及技术服务、创始人访谈与活动连接。</w:t>
      </w:r>
    </w:p>
    <w:p w14:paraId="76A8FE4B">
      <w:pPr>
        <w:pStyle w:val="3"/>
      </w:pPr>
      <w:bookmarkStart w:id="0" w:name="_GoBack"/>
      <w:bookmarkEnd w:id="0"/>
      <w:r>
        <w:t>2. 已纳入的历史资源范围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4A358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shd w:val="clear" w:color="auto" w:fill="163A5F"/>
          </w:tcPr>
          <w:p w14:paraId="769810B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资源板块</w:t>
            </w:r>
          </w:p>
        </w:tc>
        <w:tc>
          <w:tcPr>
            <w:tcW w:w="2498" w:type="dxa"/>
            <w:shd w:val="clear" w:color="auto" w:fill="163A5F"/>
          </w:tcPr>
          <w:p w14:paraId="54FAAC9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已提取内容</w:t>
            </w:r>
          </w:p>
        </w:tc>
        <w:tc>
          <w:tcPr>
            <w:tcW w:w="2498" w:type="dxa"/>
            <w:shd w:val="clear" w:color="auto" w:fill="163A5F"/>
          </w:tcPr>
          <w:p w14:paraId="22C9E7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系统用途</w:t>
            </w:r>
          </w:p>
        </w:tc>
        <w:tc>
          <w:tcPr>
            <w:tcW w:w="2498" w:type="dxa"/>
            <w:shd w:val="clear" w:color="auto" w:fill="163A5F"/>
          </w:tcPr>
          <w:p w14:paraId="6E470AC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14:paraId="4A2B7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vAlign w:val="center"/>
          </w:tcPr>
          <w:p w14:paraId="6265054C">
            <w:pPr>
              <w:spacing w:after="0" w:line="240" w:lineRule="auto"/>
            </w:pPr>
            <w:r>
              <w:rPr>
                <w:sz w:val="17"/>
              </w:rPr>
              <w:t>Q-BAY（上海）生物医药孵化器</w:t>
            </w:r>
          </w:p>
        </w:tc>
        <w:tc>
          <w:tcPr>
            <w:tcW w:w="2498" w:type="dxa"/>
            <w:vAlign w:val="center"/>
          </w:tcPr>
          <w:p w14:paraId="55A5BD31">
            <w:pPr>
              <w:spacing w:after="0" w:line="240" w:lineRule="auto"/>
            </w:pPr>
            <w:r>
              <w:rPr>
                <w:sz w:val="17"/>
              </w:rPr>
              <w:t>张江研发孵化、共享实验平台、独立空间、沪杭联动、钱塘加速</w:t>
            </w:r>
          </w:p>
        </w:tc>
        <w:tc>
          <w:tcPr>
            <w:tcW w:w="2498" w:type="dxa"/>
            <w:vAlign w:val="center"/>
          </w:tcPr>
          <w:p w14:paraId="55A08DA8">
            <w:pPr>
              <w:spacing w:after="0" w:line="240" w:lineRule="auto"/>
            </w:pPr>
            <w:r>
              <w:rPr>
                <w:sz w:val="17"/>
              </w:rPr>
              <w:t>空间资源、入孵、产业落地、内容品牌</w:t>
            </w:r>
          </w:p>
        </w:tc>
        <w:tc>
          <w:tcPr>
            <w:tcW w:w="2498" w:type="dxa"/>
            <w:vAlign w:val="center"/>
          </w:tcPr>
          <w:p w14:paraId="3D6257A4">
            <w:pPr>
              <w:spacing w:after="0" w:line="240" w:lineRule="auto"/>
            </w:pPr>
            <w:r>
              <w:rPr>
                <w:sz w:val="17"/>
              </w:rPr>
              <w:t>部分待核验</w:t>
            </w:r>
          </w:p>
        </w:tc>
      </w:tr>
      <w:tr w14:paraId="5A260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shd w:val="clear" w:color="auto" w:fill="F8FAFC"/>
            <w:vAlign w:val="center"/>
          </w:tcPr>
          <w:p w14:paraId="71FCAF71">
            <w:pPr>
              <w:spacing w:after="0" w:line="240" w:lineRule="auto"/>
            </w:pPr>
            <w:r>
              <w:rPr>
                <w:sz w:val="17"/>
              </w:rPr>
              <w:t>Q-BAY赫利克斯菁英俱乐部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0D3BCC04">
            <w:pPr>
              <w:spacing w:after="0" w:line="240" w:lineRule="auto"/>
            </w:pPr>
            <w:r>
              <w:rPr>
                <w:sz w:val="17"/>
              </w:rPr>
              <w:t>创始人/投资人/产业人士访谈、活动、会员连接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46160C85">
            <w:pPr>
              <w:spacing w:after="0" w:line="240" w:lineRule="auto"/>
            </w:pPr>
            <w:r>
              <w:rPr>
                <w:sz w:val="17"/>
              </w:rPr>
              <w:t>人物库、活动库、内容获客、关系沉淀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76BFC085">
            <w:pPr>
              <w:spacing w:after="0" w:line="240" w:lineRule="auto"/>
            </w:pPr>
            <w:r>
              <w:rPr>
                <w:sz w:val="17"/>
              </w:rPr>
              <w:t>已确认</w:t>
            </w:r>
          </w:p>
        </w:tc>
      </w:tr>
      <w:tr w14:paraId="29AC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vAlign w:val="center"/>
          </w:tcPr>
          <w:p w14:paraId="62513DA8">
            <w:pPr>
              <w:spacing w:after="0" w:line="240" w:lineRule="auto"/>
            </w:pPr>
            <w:r>
              <w:rPr>
                <w:sz w:val="17"/>
              </w:rPr>
              <w:t>和达高科/杭州钱塘</w:t>
            </w:r>
          </w:p>
        </w:tc>
        <w:tc>
          <w:tcPr>
            <w:tcW w:w="2498" w:type="dxa"/>
            <w:vAlign w:val="center"/>
          </w:tcPr>
          <w:p w14:paraId="75D2079F">
            <w:pPr>
              <w:spacing w:after="0" w:line="240" w:lineRule="auto"/>
            </w:pPr>
            <w:r>
              <w:rPr>
                <w:sz w:val="17"/>
              </w:rPr>
              <w:t>国资园区背景、驻沪招商、杭州医药港及钱塘落地</w:t>
            </w:r>
          </w:p>
        </w:tc>
        <w:tc>
          <w:tcPr>
            <w:tcW w:w="2498" w:type="dxa"/>
            <w:vAlign w:val="center"/>
          </w:tcPr>
          <w:p w14:paraId="6A7CB5BD">
            <w:pPr>
              <w:spacing w:after="0" w:line="240" w:lineRule="auto"/>
            </w:pPr>
            <w:r>
              <w:rPr>
                <w:sz w:val="17"/>
              </w:rPr>
              <w:t>园区资源、政策资源、产业化承接</w:t>
            </w:r>
          </w:p>
        </w:tc>
        <w:tc>
          <w:tcPr>
            <w:tcW w:w="2498" w:type="dxa"/>
            <w:vAlign w:val="center"/>
          </w:tcPr>
          <w:p w14:paraId="3F2410EC">
            <w:pPr>
              <w:spacing w:after="0" w:line="240" w:lineRule="auto"/>
            </w:pPr>
            <w:r>
              <w:rPr>
                <w:sz w:val="17"/>
              </w:rPr>
              <w:t>部分待核验</w:t>
            </w:r>
          </w:p>
        </w:tc>
      </w:tr>
      <w:tr w14:paraId="3CFA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shd w:val="clear" w:color="auto" w:fill="F8FAFC"/>
            <w:vAlign w:val="center"/>
          </w:tcPr>
          <w:p w14:paraId="2351FFFB">
            <w:pPr>
              <w:spacing w:after="0" w:line="240" w:lineRule="auto"/>
            </w:pPr>
            <w:r>
              <w:rPr>
                <w:sz w:val="17"/>
              </w:rPr>
              <w:t>上市公司俱乐部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098CC5BB">
            <w:pPr>
              <w:spacing w:after="0" w:line="240" w:lineRule="auto"/>
            </w:pPr>
            <w:r>
              <w:rPr>
                <w:sz w:val="17"/>
              </w:rPr>
              <w:t>董事长、董监高、链接官、专家组、产业圈层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63B2C288">
            <w:pPr>
              <w:spacing w:after="0" w:line="240" w:lineRule="auto"/>
            </w:pPr>
            <w:r>
              <w:rPr>
                <w:sz w:val="17"/>
              </w:rPr>
              <w:t>资本、上市公司、产业方、活动及商务连接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5A722F1A">
            <w:pPr>
              <w:spacing w:after="0" w:line="240" w:lineRule="auto"/>
            </w:pPr>
            <w:r>
              <w:rPr>
                <w:sz w:val="17"/>
              </w:rPr>
              <w:t>已确认</w:t>
            </w:r>
          </w:p>
        </w:tc>
      </w:tr>
      <w:tr w14:paraId="3FCDC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vAlign w:val="center"/>
          </w:tcPr>
          <w:p w14:paraId="0B795D1F">
            <w:pPr>
              <w:spacing w:after="0" w:line="240" w:lineRule="auto"/>
            </w:pPr>
            <w:r>
              <w:rPr>
                <w:sz w:val="17"/>
              </w:rPr>
              <w:t>用户历史职业资源</w:t>
            </w:r>
          </w:p>
        </w:tc>
        <w:tc>
          <w:tcPr>
            <w:tcW w:w="2498" w:type="dxa"/>
            <w:vAlign w:val="center"/>
          </w:tcPr>
          <w:p w14:paraId="413E8835">
            <w:pPr>
              <w:spacing w:after="0" w:line="240" w:lineRule="auto"/>
            </w:pPr>
            <w:r>
              <w:rPr>
                <w:sz w:val="17"/>
              </w:rPr>
              <w:t>WLA实验室、30+高校科研投资机构、10+论坛路演、8项合作协议</w:t>
            </w:r>
          </w:p>
        </w:tc>
        <w:tc>
          <w:tcPr>
            <w:tcW w:w="2498" w:type="dxa"/>
            <w:vAlign w:val="center"/>
          </w:tcPr>
          <w:p w14:paraId="1388EC22">
            <w:pPr>
              <w:spacing w:after="0" w:line="240" w:lineRule="auto"/>
            </w:pPr>
            <w:r>
              <w:rPr>
                <w:sz w:val="17"/>
              </w:rPr>
              <w:t>高校成果、科研平台、投资与项目资源种子库</w:t>
            </w:r>
          </w:p>
        </w:tc>
        <w:tc>
          <w:tcPr>
            <w:tcW w:w="2498" w:type="dxa"/>
            <w:vAlign w:val="center"/>
          </w:tcPr>
          <w:p w14:paraId="1EB407CD">
            <w:pPr>
              <w:spacing w:after="0" w:line="240" w:lineRule="auto"/>
            </w:pPr>
            <w:r>
              <w:rPr>
                <w:sz w:val="17"/>
              </w:rPr>
              <w:t>已确认</w:t>
            </w:r>
          </w:p>
        </w:tc>
      </w:tr>
      <w:tr w14:paraId="2D07F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shd w:val="clear" w:color="auto" w:fill="F8FAFC"/>
            <w:vAlign w:val="center"/>
          </w:tcPr>
          <w:p w14:paraId="4024BBAF">
            <w:pPr>
              <w:spacing w:after="0" w:line="240" w:lineRule="auto"/>
            </w:pPr>
            <w:r>
              <w:rPr>
                <w:sz w:val="17"/>
              </w:rPr>
              <w:t>实验室专业能力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23327263">
            <w:pPr>
              <w:spacing w:after="0" w:line="240" w:lineRule="auto"/>
            </w:pPr>
            <w:r>
              <w:rPr>
                <w:sz w:val="17"/>
              </w:rPr>
              <w:t>2000+设备全生命周期、质谱/色谱、生物分析、共享平台、SOP和运营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46EE4DD4">
            <w:pPr>
              <w:spacing w:after="0" w:line="240" w:lineRule="auto"/>
            </w:pPr>
            <w:r>
              <w:rPr>
                <w:sz w:val="17"/>
              </w:rPr>
              <w:t>项目技术判断、实验室选址、平台需求识别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010A3142">
            <w:pPr>
              <w:spacing w:after="0" w:line="240" w:lineRule="auto"/>
            </w:pPr>
            <w:r>
              <w:rPr>
                <w:sz w:val="17"/>
              </w:rPr>
              <w:t>已确认</w:t>
            </w:r>
          </w:p>
        </w:tc>
      </w:tr>
    </w:tbl>
    <w:p w14:paraId="3FB96C48">
      <w:pPr>
        <w:pStyle w:val="3"/>
      </w:pPr>
      <w:r>
        <w:t>3. 用户专属业务定位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12A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163A5F"/>
          </w:tcPr>
          <w:p w14:paraId="030DDD3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4997" w:type="dxa"/>
            <w:shd w:val="clear" w:color="auto" w:fill="163A5F"/>
          </w:tcPr>
          <w:p w14:paraId="679FC5F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校准值</w:t>
            </w:r>
          </w:p>
        </w:tc>
      </w:tr>
      <w:tr w14:paraId="0918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469E9520">
            <w:pPr>
              <w:spacing w:after="0" w:line="240" w:lineRule="auto"/>
            </w:pPr>
            <w:r>
              <w:rPr>
                <w:sz w:val="17"/>
              </w:rPr>
              <w:t>系统角色</w:t>
            </w:r>
          </w:p>
        </w:tc>
        <w:tc>
          <w:tcPr>
            <w:tcW w:w="4997" w:type="dxa"/>
            <w:vAlign w:val="center"/>
          </w:tcPr>
          <w:p w14:paraId="27C9AB04">
            <w:pPr>
              <w:spacing w:after="0" w:line="240" w:lineRule="auto"/>
            </w:pPr>
            <w:r>
              <w:rPr>
                <w:sz w:val="17"/>
              </w:rPr>
              <w:t>生物医药产业情报平台发起人、项目负责人、资源连接与撮合负责人</w:t>
            </w:r>
          </w:p>
        </w:tc>
      </w:tr>
      <w:tr w14:paraId="01C0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8FAFC"/>
            <w:vAlign w:val="center"/>
          </w:tcPr>
          <w:p w14:paraId="7211CA67">
            <w:pPr>
              <w:spacing w:after="0" w:line="240" w:lineRule="auto"/>
            </w:pPr>
            <w:r>
              <w:rPr>
                <w:sz w:val="17"/>
              </w:rPr>
              <w:t>核心地域</w:t>
            </w:r>
          </w:p>
        </w:tc>
        <w:tc>
          <w:tcPr>
            <w:tcW w:w="4997" w:type="dxa"/>
            <w:shd w:val="clear" w:color="auto" w:fill="F8FAFC"/>
            <w:vAlign w:val="center"/>
          </w:tcPr>
          <w:p w14:paraId="079EBAC8">
            <w:pPr>
              <w:spacing w:after="0" w:line="240" w:lineRule="auto"/>
            </w:pPr>
            <w:r>
              <w:rPr>
                <w:sz w:val="17"/>
              </w:rPr>
              <w:t>上海张江、杭州钱塘优先；长三角为重点，全国覆盖</w:t>
            </w:r>
          </w:p>
        </w:tc>
      </w:tr>
      <w:tr w14:paraId="7206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1C326BCA">
            <w:pPr>
              <w:spacing w:after="0" w:line="240" w:lineRule="auto"/>
            </w:pPr>
            <w:r>
              <w:rPr>
                <w:sz w:val="17"/>
              </w:rPr>
              <w:t>重点产业</w:t>
            </w:r>
          </w:p>
        </w:tc>
        <w:tc>
          <w:tcPr>
            <w:tcW w:w="4997" w:type="dxa"/>
            <w:vAlign w:val="center"/>
          </w:tcPr>
          <w:p w14:paraId="00D6068F">
            <w:pPr>
              <w:spacing w:after="0" w:line="240" w:lineRule="auto"/>
            </w:pPr>
            <w:r>
              <w:rPr>
                <w:sz w:val="17"/>
              </w:rPr>
              <w:t>创新药、医疗器械、生命科学工具、组学平台、AI制药、CRO/CDMO、成果转化</w:t>
            </w:r>
          </w:p>
        </w:tc>
      </w:tr>
      <w:tr w14:paraId="196B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8FAFC"/>
            <w:vAlign w:val="center"/>
          </w:tcPr>
          <w:p w14:paraId="283912ED">
            <w:pPr>
              <w:spacing w:after="0" w:line="240" w:lineRule="auto"/>
            </w:pPr>
            <w:r>
              <w:rPr>
                <w:sz w:val="17"/>
              </w:rPr>
              <w:t>重点客户</w:t>
            </w:r>
          </w:p>
        </w:tc>
        <w:tc>
          <w:tcPr>
            <w:tcW w:w="4997" w:type="dxa"/>
            <w:shd w:val="clear" w:color="auto" w:fill="F8FAFC"/>
            <w:vAlign w:val="center"/>
          </w:tcPr>
          <w:p w14:paraId="0DF178B8">
            <w:pPr>
              <w:spacing w:after="0" w:line="240" w:lineRule="auto"/>
            </w:pPr>
            <w:r>
              <w:rPr>
                <w:sz w:val="17"/>
              </w:rPr>
              <w:t>初创企业、高校医院成果团队、投资机构、园区、上市公司产业方、技术服务机构</w:t>
            </w:r>
          </w:p>
        </w:tc>
      </w:tr>
      <w:tr w14:paraId="0577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0BEC2F67">
            <w:pPr>
              <w:spacing w:after="0" w:line="240" w:lineRule="auto"/>
            </w:pPr>
            <w:r>
              <w:rPr>
                <w:sz w:val="17"/>
              </w:rPr>
              <w:t>重点行动</w:t>
            </w:r>
          </w:p>
        </w:tc>
        <w:tc>
          <w:tcPr>
            <w:tcW w:w="4997" w:type="dxa"/>
            <w:vAlign w:val="center"/>
          </w:tcPr>
          <w:p w14:paraId="00DB19F8">
            <w:pPr>
              <w:spacing w:after="0" w:line="240" w:lineRule="auto"/>
            </w:pPr>
            <w:r>
              <w:rPr>
                <w:sz w:val="17"/>
              </w:rPr>
              <w:t>发现项目、建立画像、访谈、路演、园区落地、融资与服务撮合</w:t>
            </w:r>
          </w:p>
        </w:tc>
      </w:tr>
      <w:tr w14:paraId="2BBF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8FAFC"/>
            <w:vAlign w:val="center"/>
          </w:tcPr>
          <w:p w14:paraId="202EEB16">
            <w:pPr>
              <w:spacing w:after="0" w:line="240" w:lineRule="auto"/>
            </w:pPr>
            <w:r>
              <w:rPr>
                <w:sz w:val="17"/>
              </w:rPr>
              <w:t>差异化能力</w:t>
            </w:r>
          </w:p>
        </w:tc>
        <w:tc>
          <w:tcPr>
            <w:tcW w:w="4997" w:type="dxa"/>
            <w:shd w:val="clear" w:color="auto" w:fill="F8FAFC"/>
            <w:vAlign w:val="center"/>
          </w:tcPr>
          <w:p w14:paraId="633D78EF">
            <w:pPr>
              <w:spacing w:after="0" w:line="240" w:lineRule="auto"/>
            </w:pPr>
            <w:r>
              <w:rPr>
                <w:sz w:val="17"/>
              </w:rPr>
              <w:t>懂实验室与仪器、懂孵化招商、懂活动组织、懂项目评估和产业资源连接</w:t>
            </w:r>
          </w:p>
        </w:tc>
      </w:tr>
      <w:tr w14:paraId="0ADE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64E40332">
            <w:pPr>
              <w:spacing w:after="0" w:line="240" w:lineRule="auto"/>
            </w:pPr>
            <w:r>
              <w:rPr>
                <w:sz w:val="17"/>
              </w:rPr>
              <w:t>短期成果</w:t>
            </w:r>
          </w:p>
        </w:tc>
        <w:tc>
          <w:tcPr>
            <w:tcW w:w="4997" w:type="dxa"/>
            <w:vAlign w:val="center"/>
          </w:tcPr>
          <w:p w14:paraId="3812D7DC">
            <w:pPr>
              <w:spacing w:after="0" w:line="240" w:lineRule="auto"/>
            </w:pPr>
            <w:r>
              <w:rPr>
                <w:sz w:val="17"/>
              </w:rPr>
              <w:t>每日情报、每周机会清单、重点主体库、真实拜访与撮合</w:t>
            </w:r>
          </w:p>
        </w:tc>
      </w:tr>
      <w:tr w14:paraId="6F1D2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8FAFC"/>
            <w:vAlign w:val="center"/>
          </w:tcPr>
          <w:p w14:paraId="205E4034">
            <w:pPr>
              <w:spacing w:after="0" w:line="240" w:lineRule="auto"/>
            </w:pPr>
            <w:r>
              <w:rPr>
                <w:sz w:val="17"/>
              </w:rPr>
              <w:t>长期资产</w:t>
            </w:r>
          </w:p>
        </w:tc>
        <w:tc>
          <w:tcPr>
            <w:tcW w:w="4997" w:type="dxa"/>
            <w:shd w:val="clear" w:color="auto" w:fill="F8FAFC"/>
            <w:vAlign w:val="center"/>
          </w:tcPr>
          <w:p w14:paraId="45FAFF2C">
            <w:pPr>
              <w:spacing w:after="0" w:line="240" w:lineRule="auto"/>
            </w:pPr>
            <w:r>
              <w:rPr>
                <w:sz w:val="17"/>
              </w:rPr>
              <w:t>行业数据、关系图谱、撮合案例、个人品牌和产业影响力</w:t>
            </w:r>
          </w:p>
        </w:tc>
      </w:tr>
    </w:tbl>
    <w:p w14:paraId="5BEFDDE1">
      <w:pPr>
        <w:pStyle w:val="3"/>
      </w:pPr>
      <w:r>
        <w:t>4. 首批专属标签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3A0A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63A5F"/>
          </w:tcPr>
          <w:p w14:paraId="466EBD2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标签域</w:t>
            </w:r>
          </w:p>
        </w:tc>
        <w:tc>
          <w:tcPr>
            <w:tcW w:w="3331" w:type="dxa"/>
            <w:shd w:val="clear" w:color="auto" w:fill="163A5F"/>
          </w:tcPr>
          <w:p w14:paraId="288B3A3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新增或强化标签</w:t>
            </w:r>
          </w:p>
        </w:tc>
        <w:tc>
          <w:tcPr>
            <w:tcW w:w="3331" w:type="dxa"/>
            <w:shd w:val="clear" w:color="auto" w:fill="163A5F"/>
          </w:tcPr>
          <w:p w14:paraId="77FD466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1213C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6BDBEC96">
            <w:pPr>
              <w:spacing w:after="0" w:line="240" w:lineRule="auto"/>
            </w:pPr>
            <w:r>
              <w:rPr>
                <w:sz w:val="17"/>
              </w:rPr>
              <w:t>地域</w:t>
            </w:r>
          </w:p>
        </w:tc>
        <w:tc>
          <w:tcPr>
            <w:tcW w:w="3331" w:type="dxa"/>
            <w:vAlign w:val="center"/>
          </w:tcPr>
          <w:p w14:paraId="53F89B5E">
            <w:pPr>
              <w:spacing w:after="0" w:line="240" w:lineRule="auto"/>
            </w:pPr>
            <w:r>
              <w:rPr>
                <w:sz w:val="17"/>
              </w:rPr>
              <w:t>上海张江、杭州钱塘、杭州医药港、沪杭双城联动</w:t>
            </w:r>
          </w:p>
        </w:tc>
        <w:tc>
          <w:tcPr>
            <w:tcW w:w="3331" w:type="dxa"/>
            <w:vAlign w:val="center"/>
          </w:tcPr>
          <w:p w14:paraId="5F60094A">
            <w:pPr>
              <w:spacing w:after="0" w:line="240" w:lineRule="auto"/>
            </w:pPr>
            <w:r>
              <w:rPr>
                <w:sz w:val="17"/>
              </w:rPr>
              <w:t>作为首批重点地域与落地路径</w:t>
            </w:r>
          </w:p>
        </w:tc>
      </w:tr>
      <w:tr w14:paraId="23FB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07C9DF5D">
            <w:pPr>
              <w:spacing w:after="0" w:line="240" w:lineRule="auto"/>
            </w:pPr>
            <w:r>
              <w:rPr>
                <w:sz w:val="17"/>
              </w:rPr>
              <w:t>空间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2D434FEC">
            <w:pPr>
              <w:spacing w:after="0" w:line="240" w:lineRule="auto"/>
            </w:pPr>
            <w:r>
              <w:rPr>
                <w:sz w:val="17"/>
              </w:rPr>
              <w:t>共享实验平台、独立研发实验室、办公实验一体、中试/生产承接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1E2C191">
            <w:pPr>
              <w:spacing w:after="0" w:line="240" w:lineRule="auto"/>
            </w:pPr>
            <w:r>
              <w:rPr>
                <w:sz w:val="17"/>
              </w:rPr>
              <w:t>对应Q-BAY和钱塘两端能力</w:t>
            </w:r>
          </w:p>
        </w:tc>
      </w:tr>
      <w:tr w14:paraId="5CB2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13379345">
            <w:pPr>
              <w:spacing w:after="0" w:line="240" w:lineRule="auto"/>
            </w:pPr>
            <w:r>
              <w:rPr>
                <w:sz w:val="17"/>
              </w:rPr>
              <w:t>技术平台</w:t>
            </w:r>
          </w:p>
        </w:tc>
        <w:tc>
          <w:tcPr>
            <w:tcW w:w="3331" w:type="dxa"/>
            <w:vAlign w:val="center"/>
          </w:tcPr>
          <w:p w14:paraId="3B0BFAE3">
            <w:pPr>
              <w:spacing w:after="0" w:line="240" w:lineRule="auto"/>
            </w:pPr>
            <w:r>
              <w:rPr>
                <w:sz w:val="17"/>
              </w:rPr>
              <w:t>基因组学、蛋白组学、细胞分析、生物信息学、质谱分析</w:t>
            </w:r>
          </w:p>
        </w:tc>
        <w:tc>
          <w:tcPr>
            <w:tcW w:w="3331" w:type="dxa"/>
            <w:vAlign w:val="center"/>
          </w:tcPr>
          <w:p w14:paraId="18052E39">
            <w:pPr>
              <w:spacing w:after="0" w:line="240" w:lineRule="auto"/>
            </w:pPr>
            <w:r>
              <w:rPr>
                <w:sz w:val="17"/>
              </w:rPr>
              <w:t>来自既有平台定位和用户专业背景</w:t>
            </w:r>
          </w:p>
        </w:tc>
      </w:tr>
      <w:tr w14:paraId="1D99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7A9AB5A6">
            <w:pPr>
              <w:spacing w:after="0" w:line="240" w:lineRule="auto"/>
            </w:pPr>
            <w:r>
              <w:rPr>
                <w:sz w:val="17"/>
              </w:rPr>
              <w:t>活动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09F916DC">
            <w:pPr>
              <w:spacing w:after="0" w:line="240" w:lineRule="auto"/>
            </w:pPr>
            <w:r>
              <w:rPr>
                <w:sz w:val="17"/>
              </w:rPr>
              <w:t>创始人访谈、闭门路演、项目对接会、链接官活动、产业论坛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46BB02A6">
            <w:pPr>
              <w:spacing w:after="0" w:line="240" w:lineRule="auto"/>
            </w:pPr>
            <w:r>
              <w:rPr>
                <w:sz w:val="17"/>
              </w:rPr>
              <w:t>作为关系建立与线索转化渠道</w:t>
            </w:r>
          </w:p>
        </w:tc>
      </w:tr>
      <w:tr w14:paraId="4809C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256FD170">
            <w:pPr>
              <w:spacing w:after="0" w:line="240" w:lineRule="auto"/>
            </w:pPr>
            <w:r>
              <w:rPr>
                <w:sz w:val="17"/>
              </w:rPr>
              <w:t>资源角色</w:t>
            </w:r>
          </w:p>
        </w:tc>
        <w:tc>
          <w:tcPr>
            <w:tcW w:w="3331" w:type="dxa"/>
            <w:vAlign w:val="center"/>
          </w:tcPr>
          <w:p w14:paraId="6271AD67">
            <w:pPr>
              <w:spacing w:after="0" w:line="240" w:lineRule="auto"/>
            </w:pPr>
            <w:r>
              <w:rPr>
                <w:sz w:val="17"/>
              </w:rPr>
              <w:t>链接官、园区招商代表、投资人、上市公司高管、科学家、服务机构负责人</w:t>
            </w:r>
          </w:p>
        </w:tc>
        <w:tc>
          <w:tcPr>
            <w:tcW w:w="3331" w:type="dxa"/>
            <w:vAlign w:val="center"/>
          </w:tcPr>
          <w:p w14:paraId="40D4E196">
            <w:pPr>
              <w:spacing w:after="0" w:line="240" w:lineRule="auto"/>
            </w:pPr>
            <w:r>
              <w:rPr>
                <w:sz w:val="17"/>
              </w:rPr>
              <w:t>补充人物角色体系</w:t>
            </w:r>
          </w:p>
        </w:tc>
      </w:tr>
      <w:tr w14:paraId="5C527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0C1BC22B">
            <w:pPr>
              <w:spacing w:after="0" w:line="240" w:lineRule="auto"/>
            </w:pPr>
            <w:r>
              <w:rPr>
                <w:sz w:val="17"/>
              </w:rPr>
              <w:t>商业机会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2F6AE047">
            <w:pPr>
              <w:spacing w:after="0" w:line="240" w:lineRule="auto"/>
            </w:pPr>
            <w:r>
              <w:rPr>
                <w:sz w:val="17"/>
              </w:rPr>
              <w:t>入孵、招商落地、融资顾问、技术服务采购、活动合作、品牌访谈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0FE5A689">
            <w:pPr>
              <w:spacing w:after="0" w:line="240" w:lineRule="auto"/>
            </w:pPr>
            <w:r>
              <w:rPr>
                <w:sz w:val="17"/>
              </w:rPr>
              <w:t>作为行动Agent优先输出</w:t>
            </w:r>
          </w:p>
        </w:tc>
      </w:tr>
      <w:tr w14:paraId="28F32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1F05EAB4">
            <w:pPr>
              <w:spacing w:after="0" w:line="240" w:lineRule="auto"/>
            </w:pPr>
            <w:r>
              <w:rPr>
                <w:sz w:val="17"/>
              </w:rPr>
              <w:t>关系来源</w:t>
            </w:r>
          </w:p>
        </w:tc>
        <w:tc>
          <w:tcPr>
            <w:tcW w:w="3331" w:type="dxa"/>
            <w:vAlign w:val="center"/>
          </w:tcPr>
          <w:p w14:paraId="2D2F56AA">
            <w:pPr>
              <w:spacing w:after="0" w:line="240" w:lineRule="auto"/>
            </w:pPr>
            <w:r>
              <w:rPr>
                <w:sz w:val="17"/>
              </w:rPr>
              <w:t>Q-BAY、赫利克斯俱乐部、上市公司俱乐部、WLA历史资源、活动认识</w:t>
            </w:r>
          </w:p>
        </w:tc>
        <w:tc>
          <w:tcPr>
            <w:tcW w:w="3331" w:type="dxa"/>
            <w:vAlign w:val="center"/>
          </w:tcPr>
          <w:p w14:paraId="3FC87695">
            <w:pPr>
              <w:spacing w:after="0" w:line="240" w:lineRule="auto"/>
            </w:pPr>
            <w:r>
              <w:rPr>
                <w:sz w:val="17"/>
              </w:rPr>
              <w:t>用于关系距离与触达路径</w:t>
            </w:r>
          </w:p>
        </w:tc>
      </w:tr>
    </w:tbl>
    <w:p w14:paraId="45E6CE82">
      <w:pPr>
        <w:pStyle w:val="3"/>
      </w:pPr>
      <w:r>
        <w:t>5. 私域资源边界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5BF6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63A5F"/>
          </w:tcPr>
          <w:p w14:paraId="3D92FB8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信息类型</w:t>
            </w:r>
          </w:p>
        </w:tc>
        <w:tc>
          <w:tcPr>
            <w:tcW w:w="3331" w:type="dxa"/>
            <w:shd w:val="clear" w:color="auto" w:fill="163A5F"/>
          </w:tcPr>
          <w:p w14:paraId="7771785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默认权限</w:t>
            </w:r>
          </w:p>
        </w:tc>
        <w:tc>
          <w:tcPr>
            <w:tcW w:w="3331" w:type="dxa"/>
            <w:shd w:val="clear" w:color="auto" w:fill="163A5F"/>
          </w:tcPr>
          <w:p w14:paraId="527642E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处理规则</w:t>
            </w:r>
          </w:p>
        </w:tc>
      </w:tr>
      <w:tr w14:paraId="5AB6B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7ECDE644">
            <w:pPr>
              <w:spacing w:after="0" w:line="240" w:lineRule="auto"/>
            </w:pPr>
            <w:r>
              <w:rPr>
                <w:sz w:val="17"/>
              </w:rPr>
              <w:t>公开机构介绍、公开活动</w:t>
            </w:r>
          </w:p>
        </w:tc>
        <w:tc>
          <w:tcPr>
            <w:tcW w:w="3331" w:type="dxa"/>
            <w:vAlign w:val="center"/>
          </w:tcPr>
          <w:p w14:paraId="541F0066">
            <w:pPr>
              <w:spacing w:after="0" w:line="240" w:lineRule="auto"/>
            </w:pPr>
            <w:r>
              <w:rPr>
                <w:sz w:val="17"/>
              </w:rPr>
              <w:t>公开</w:t>
            </w:r>
          </w:p>
        </w:tc>
        <w:tc>
          <w:tcPr>
            <w:tcW w:w="3331" w:type="dxa"/>
            <w:vAlign w:val="center"/>
          </w:tcPr>
          <w:p w14:paraId="3AD3D73B">
            <w:pPr>
              <w:spacing w:after="0" w:line="240" w:lineRule="auto"/>
            </w:pPr>
            <w:r>
              <w:rPr>
                <w:sz w:val="17"/>
              </w:rPr>
              <w:t>可进入报告与内容</w:t>
            </w:r>
          </w:p>
        </w:tc>
      </w:tr>
      <w:tr w14:paraId="6C3E8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5764D52B">
            <w:pPr>
              <w:spacing w:after="0" w:line="240" w:lineRule="auto"/>
            </w:pPr>
            <w:r>
              <w:rPr>
                <w:sz w:val="17"/>
              </w:rPr>
              <w:t>俱乐部成员姓名和公开职务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53BF16A6">
            <w:pPr>
              <w:spacing w:after="0" w:line="240" w:lineRule="auto"/>
            </w:pPr>
            <w:r>
              <w:rPr>
                <w:sz w:val="17"/>
              </w:rPr>
              <w:t>内部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55DA8713">
            <w:pPr>
              <w:spacing w:after="0" w:line="240" w:lineRule="auto"/>
            </w:pPr>
            <w:r>
              <w:rPr>
                <w:sz w:val="17"/>
              </w:rPr>
              <w:t>公开发布前再次核验</w:t>
            </w:r>
          </w:p>
        </w:tc>
      </w:tr>
      <w:tr w14:paraId="6DE4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76B1B025">
            <w:pPr>
              <w:spacing w:after="0" w:line="240" w:lineRule="auto"/>
            </w:pPr>
            <w:r>
              <w:rPr>
                <w:sz w:val="17"/>
              </w:rPr>
              <w:t>微信、手机号、私人邮箱</w:t>
            </w:r>
          </w:p>
        </w:tc>
        <w:tc>
          <w:tcPr>
            <w:tcW w:w="3331" w:type="dxa"/>
            <w:vAlign w:val="center"/>
          </w:tcPr>
          <w:p w14:paraId="2AC275B3">
            <w:pPr>
              <w:spacing w:after="0" w:line="240" w:lineRule="auto"/>
            </w:pPr>
            <w:r>
              <w:rPr>
                <w:sz w:val="17"/>
              </w:rPr>
              <w:t>限制/本人</w:t>
            </w:r>
          </w:p>
        </w:tc>
        <w:tc>
          <w:tcPr>
            <w:tcW w:w="3331" w:type="dxa"/>
            <w:vAlign w:val="center"/>
          </w:tcPr>
          <w:p w14:paraId="0890C693">
            <w:pPr>
              <w:spacing w:after="0" w:line="240" w:lineRule="auto"/>
            </w:pPr>
            <w:r>
              <w:rPr>
                <w:sz w:val="17"/>
              </w:rPr>
              <w:t>不得进入公开报告或模型日志</w:t>
            </w:r>
          </w:p>
        </w:tc>
      </w:tr>
      <w:tr w14:paraId="50E0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6140A9F2">
            <w:pPr>
              <w:spacing w:after="0" w:line="240" w:lineRule="auto"/>
            </w:pPr>
            <w:r>
              <w:rPr>
                <w:sz w:val="17"/>
              </w:rPr>
              <w:t>BP、未公开融资、搬迁与落地计划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7D1C893">
            <w:pPr>
              <w:spacing w:after="0" w:line="240" w:lineRule="auto"/>
            </w:pPr>
            <w:r>
              <w:rPr>
                <w:sz w:val="17"/>
              </w:rPr>
              <w:t>限制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3D40DF4B">
            <w:pPr>
              <w:spacing w:after="0" w:line="240" w:lineRule="auto"/>
            </w:pPr>
            <w:r>
              <w:rPr>
                <w:sz w:val="17"/>
              </w:rPr>
              <w:t>仅获授权成员查看和撮合</w:t>
            </w:r>
          </w:p>
        </w:tc>
      </w:tr>
      <w:tr w14:paraId="6FCF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00C2A00B">
            <w:pPr>
              <w:spacing w:after="0" w:line="240" w:lineRule="auto"/>
            </w:pPr>
            <w:r>
              <w:rPr>
                <w:sz w:val="17"/>
              </w:rPr>
              <w:t>关系强度、个人评价、引荐路径</w:t>
            </w:r>
          </w:p>
        </w:tc>
        <w:tc>
          <w:tcPr>
            <w:tcW w:w="3331" w:type="dxa"/>
            <w:vAlign w:val="center"/>
          </w:tcPr>
          <w:p w14:paraId="7B4EDBA8">
            <w:pPr>
              <w:spacing w:after="0" w:line="240" w:lineRule="auto"/>
            </w:pPr>
            <w:r>
              <w:rPr>
                <w:sz w:val="17"/>
              </w:rPr>
              <w:t>本人</w:t>
            </w:r>
          </w:p>
        </w:tc>
        <w:tc>
          <w:tcPr>
            <w:tcW w:w="3331" w:type="dxa"/>
            <w:vAlign w:val="center"/>
          </w:tcPr>
          <w:p w14:paraId="1DA65E31">
            <w:pPr>
              <w:spacing w:after="0" w:line="240" w:lineRule="auto"/>
            </w:pPr>
            <w:r>
              <w:rPr>
                <w:sz w:val="17"/>
              </w:rPr>
              <w:t>Agent仅用于内部排序，不对外展示</w:t>
            </w:r>
          </w:p>
        </w:tc>
      </w:tr>
      <w:tr w14:paraId="3408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15125780">
            <w:pPr>
              <w:spacing w:after="0" w:line="240" w:lineRule="auto"/>
            </w:pPr>
            <w:r>
              <w:rPr>
                <w:sz w:val="17"/>
              </w:rPr>
              <w:t>政策承诺、租金、投资意向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A59796F">
            <w:pPr>
              <w:spacing w:after="0" w:line="240" w:lineRule="auto"/>
            </w:pPr>
            <w:r>
              <w:rPr>
                <w:sz w:val="17"/>
              </w:rPr>
              <w:t>限制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0EB994B4">
            <w:pPr>
              <w:spacing w:after="0" w:line="240" w:lineRule="auto"/>
            </w:pPr>
            <w:r>
              <w:rPr>
                <w:sz w:val="17"/>
              </w:rPr>
              <w:t>必须由责任人确认，不允许Agent承诺</w:t>
            </w:r>
          </w:p>
        </w:tc>
      </w:tr>
    </w:tbl>
    <w:p w14:paraId="5D630758">
      <w:pPr>
        <w:pStyle w:val="3"/>
      </w:pPr>
      <w:r>
        <w:t>6. 第二轮应用优先级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C3D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31" w:type="dxa"/>
            <w:shd w:val="clear" w:color="auto" w:fill="163A5F"/>
          </w:tcPr>
          <w:p w14:paraId="33DA481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3331" w:type="dxa"/>
            <w:shd w:val="clear" w:color="auto" w:fill="163A5F"/>
          </w:tcPr>
          <w:p w14:paraId="463BC1F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应用</w:t>
            </w:r>
          </w:p>
        </w:tc>
        <w:tc>
          <w:tcPr>
            <w:tcW w:w="3331" w:type="dxa"/>
            <w:shd w:val="clear" w:color="auto" w:fill="163A5F"/>
          </w:tcPr>
          <w:p w14:paraId="133F2B4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首批动作</w:t>
            </w:r>
          </w:p>
        </w:tc>
      </w:tr>
      <w:tr w14:paraId="14085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4FC8A394">
            <w:pPr>
              <w:spacing w:after="0" w:line="240" w:lineRule="auto"/>
            </w:pPr>
            <w:r>
              <w:rPr>
                <w:sz w:val="17"/>
              </w:rPr>
              <w:t>P0</w:t>
            </w:r>
          </w:p>
        </w:tc>
        <w:tc>
          <w:tcPr>
            <w:tcW w:w="3331" w:type="dxa"/>
            <w:vAlign w:val="center"/>
          </w:tcPr>
          <w:p w14:paraId="3904872B">
            <w:pPr>
              <w:spacing w:after="0" w:line="240" w:lineRule="auto"/>
            </w:pPr>
            <w:r>
              <w:rPr>
                <w:sz w:val="17"/>
              </w:rPr>
              <w:t>行业日报与重点主体监控</w:t>
            </w:r>
          </w:p>
        </w:tc>
        <w:tc>
          <w:tcPr>
            <w:tcW w:w="3331" w:type="dxa"/>
            <w:vAlign w:val="center"/>
          </w:tcPr>
          <w:p w14:paraId="695051ED">
            <w:pPr>
              <w:spacing w:after="0" w:line="240" w:lineRule="auto"/>
            </w:pPr>
            <w:r>
              <w:rPr>
                <w:sz w:val="17"/>
              </w:rPr>
              <w:t>围绕重点企业、政策、融资、临床、扩张和活动建立每日更新</w:t>
            </w:r>
          </w:p>
        </w:tc>
      </w:tr>
      <w:tr w14:paraId="0C54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1A868F5C">
            <w:pPr>
              <w:spacing w:after="0" w:line="240" w:lineRule="auto"/>
            </w:pPr>
            <w:r>
              <w:rPr>
                <w:sz w:val="17"/>
              </w:rPr>
              <w:t>P0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2466D9CC">
            <w:pPr>
              <w:spacing w:after="0" w:line="240" w:lineRule="auto"/>
            </w:pPr>
            <w:r>
              <w:rPr>
                <w:sz w:val="17"/>
              </w:rPr>
              <w:t>项目—空间/园区匹配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4966513A">
            <w:pPr>
              <w:spacing w:after="0" w:line="240" w:lineRule="auto"/>
            </w:pPr>
            <w:r>
              <w:rPr>
                <w:sz w:val="17"/>
              </w:rPr>
              <w:t>识别上海研发、共享实验室及钱塘产业化需求</w:t>
            </w:r>
          </w:p>
        </w:tc>
      </w:tr>
      <w:tr w14:paraId="3B02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6491F956">
            <w:pPr>
              <w:spacing w:after="0" w:line="240" w:lineRule="auto"/>
            </w:pPr>
            <w:r>
              <w:rPr>
                <w:sz w:val="17"/>
              </w:rPr>
              <w:t>P0</w:t>
            </w:r>
          </w:p>
        </w:tc>
        <w:tc>
          <w:tcPr>
            <w:tcW w:w="3331" w:type="dxa"/>
            <w:vAlign w:val="center"/>
          </w:tcPr>
          <w:p w14:paraId="4ADE4CCB">
            <w:pPr>
              <w:spacing w:after="0" w:line="240" w:lineRule="auto"/>
            </w:pPr>
            <w:r>
              <w:rPr>
                <w:sz w:val="17"/>
              </w:rPr>
              <w:t>项目—资本匹配</w:t>
            </w:r>
          </w:p>
        </w:tc>
        <w:tc>
          <w:tcPr>
            <w:tcW w:w="3331" w:type="dxa"/>
            <w:vAlign w:val="center"/>
          </w:tcPr>
          <w:p w14:paraId="3669F27D">
            <w:pPr>
              <w:spacing w:after="0" w:line="240" w:lineRule="auto"/>
            </w:pPr>
            <w:r>
              <w:rPr>
                <w:sz w:val="17"/>
              </w:rPr>
              <w:t>利用投资机构和上市公司产业方资源形成候选清单</w:t>
            </w:r>
          </w:p>
        </w:tc>
      </w:tr>
      <w:tr w14:paraId="359F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7331819A">
            <w:pPr>
              <w:spacing w:after="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06E41D37">
            <w:pPr>
              <w:spacing w:after="0" w:line="240" w:lineRule="auto"/>
            </w:pPr>
            <w:r>
              <w:rPr>
                <w:sz w:val="17"/>
              </w:rPr>
              <w:t>项目—CRO/CDMO/检测匹配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2EC617ED">
            <w:pPr>
              <w:spacing w:after="0" w:line="240" w:lineRule="auto"/>
            </w:pPr>
            <w:r>
              <w:rPr>
                <w:sz w:val="17"/>
              </w:rPr>
              <w:t>根据项目阶段推断服务需求并人工确认</w:t>
            </w:r>
          </w:p>
        </w:tc>
      </w:tr>
      <w:tr w14:paraId="74BC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70B9A252">
            <w:pPr>
              <w:spacing w:after="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w="3331" w:type="dxa"/>
            <w:vAlign w:val="center"/>
          </w:tcPr>
          <w:p w14:paraId="009F331C">
            <w:pPr>
              <w:spacing w:after="0" w:line="240" w:lineRule="auto"/>
            </w:pPr>
            <w:r>
              <w:rPr>
                <w:sz w:val="17"/>
              </w:rPr>
              <w:t>访谈与活动Agent</w:t>
            </w:r>
          </w:p>
        </w:tc>
        <w:tc>
          <w:tcPr>
            <w:tcW w:w="3331" w:type="dxa"/>
            <w:vAlign w:val="center"/>
          </w:tcPr>
          <w:p w14:paraId="6FA35D38">
            <w:pPr>
              <w:spacing w:after="0" w:line="240" w:lineRule="auto"/>
            </w:pPr>
            <w:r>
              <w:rPr>
                <w:sz w:val="17"/>
              </w:rPr>
              <w:t>筛选值得访谈、路演和邀请的创始人、投资人、园区嘉宾</w:t>
            </w:r>
          </w:p>
        </w:tc>
      </w:tr>
      <w:tr w14:paraId="2DD99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57C7C535">
            <w:pPr>
              <w:spacing w:after="0" w:line="240" w:lineRule="auto"/>
            </w:pPr>
            <w:r>
              <w:rPr>
                <w:sz w:val="17"/>
              </w:rPr>
              <w:t>P2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57B13B3E">
            <w:pPr>
              <w:spacing w:after="0" w:line="240" w:lineRule="auto"/>
            </w:pPr>
            <w:r>
              <w:rPr>
                <w:sz w:val="17"/>
              </w:rPr>
              <w:t>上市公司产业协同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4FE3D31">
            <w:pPr>
              <w:spacing w:after="0" w:line="240" w:lineRule="auto"/>
            </w:pPr>
            <w:r>
              <w:rPr>
                <w:sz w:val="17"/>
              </w:rPr>
              <w:t>发现并购、BD、供应链和项目合作机会</w:t>
            </w:r>
          </w:p>
        </w:tc>
      </w:tr>
    </w:tbl>
    <w:p w14:paraId="4A6589DD">
      <w:pPr>
        <w:pStyle w:val="3"/>
        <w:pageBreakBefore/>
      </w:pPr>
      <w:r>
        <w:t>7. 仍需补证的关键字段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22F84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63A5F"/>
          </w:tcPr>
          <w:p w14:paraId="0225A7E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3331" w:type="dxa"/>
            <w:shd w:val="clear" w:color="auto" w:fill="163A5F"/>
          </w:tcPr>
          <w:p w14:paraId="0FF4F2A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待补证字段</w:t>
            </w:r>
          </w:p>
        </w:tc>
        <w:tc>
          <w:tcPr>
            <w:tcW w:w="3331" w:type="dxa"/>
            <w:shd w:val="clear" w:color="auto" w:fill="163A5F"/>
          </w:tcPr>
          <w:p w14:paraId="2A5FF2F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原因</w:t>
            </w:r>
          </w:p>
        </w:tc>
      </w:tr>
      <w:tr w14:paraId="5CAC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3AE089D5">
            <w:pPr>
              <w:spacing w:after="0" w:line="240" w:lineRule="auto"/>
            </w:pPr>
            <w:r>
              <w:rPr>
                <w:sz w:val="17"/>
              </w:rPr>
              <w:t>Q-BAY</w:t>
            </w:r>
          </w:p>
        </w:tc>
        <w:tc>
          <w:tcPr>
            <w:tcW w:w="3331" w:type="dxa"/>
            <w:vAlign w:val="center"/>
          </w:tcPr>
          <w:p w14:paraId="58E3C649">
            <w:pPr>
              <w:spacing w:after="0" w:line="240" w:lineRule="auto"/>
            </w:pPr>
            <w:r>
              <w:rPr>
                <w:sz w:val="17"/>
              </w:rPr>
              <w:t>正式地址、可用面积、分区、租赁条件、现有仪器、准入条件</w:t>
            </w:r>
          </w:p>
        </w:tc>
        <w:tc>
          <w:tcPr>
            <w:tcW w:w="3331" w:type="dxa"/>
            <w:vAlign w:val="center"/>
          </w:tcPr>
          <w:p w14:paraId="2825BE8B">
            <w:pPr>
              <w:spacing w:after="0" w:line="240" w:lineRule="auto"/>
            </w:pPr>
            <w:r>
              <w:rPr>
                <w:sz w:val="17"/>
              </w:rPr>
              <w:t>历史文案存在具体数字但未见正式盖章材料</w:t>
            </w:r>
          </w:p>
        </w:tc>
      </w:tr>
      <w:tr w14:paraId="69972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7C85B9CA">
            <w:pPr>
              <w:spacing w:after="0" w:line="240" w:lineRule="auto"/>
            </w:pPr>
            <w:r>
              <w:rPr>
                <w:sz w:val="17"/>
              </w:rPr>
              <w:t>和达高科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68F9A8E1">
            <w:pPr>
              <w:spacing w:after="0" w:line="240" w:lineRule="auto"/>
            </w:pPr>
            <w:r>
              <w:rPr>
                <w:sz w:val="17"/>
              </w:rPr>
              <w:t>最新资产、运营面积、产业园REITs表述、合作授权边界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2D8B1AAF">
            <w:pPr>
              <w:spacing w:after="0" w:line="240" w:lineRule="auto"/>
            </w:pPr>
            <w:r>
              <w:rPr>
                <w:sz w:val="17"/>
              </w:rPr>
              <w:t>需以最新官方资料为准</w:t>
            </w:r>
          </w:p>
        </w:tc>
      </w:tr>
      <w:tr w14:paraId="19F1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2503E035">
            <w:pPr>
              <w:spacing w:after="0" w:line="240" w:lineRule="auto"/>
            </w:pPr>
            <w:r>
              <w:rPr>
                <w:sz w:val="17"/>
              </w:rPr>
              <w:t>杭州钱塘</w:t>
            </w:r>
          </w:p>
        </w:tc>
        <w:tc>
          <w:tcPr>
            <w:tcW w:w="3331" w:type="dxa"/>
            <w:vAlign w:val="center"/>
          </w:tcPr>
          <w:p w14:paraId="29481649">
            <w:pPr>
              <w:spacing w:after="0" w:line="240" w:lineRule="auto"/>
            </w:pPr>
            <w:r>
              <w:rPr>
                <w:sz w:val="17"/>
              </w:rPr>
              <w:t>现行人才、房租、研发、产业化政策及申报口径</w:t>
            </w:r>
          </w:p>
        </w:tc>
        <w:tc>
          <w:tcPr>
            <w:tcW w:w="3331" w:type="dxa"/>
            <w:vAlign w:val="center"/>
          </w:tcPr>
          <w:p w14:paraId="7FE75A3B">
            <w:pPr>
              <w:spacing w:after="0" w:line="240" w:lineRule="auto"/>
            </w:pPr>
            <w:r>
              <w:rPr>
                <w:sz w:val="17"/>
              </w:rPr>
              <w:t>政策会变化，必须实时核验</w:t>
            </w:r>
          </w:p>
        </w:tc>
      </w:tr>
      <w:tr w14:paraId="1AC3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22A519EB">
            <w:pPr>
              <w:spacing w:after="0" w:line="240" w:lineRule="auto"/>
            </w:pPr>
            <w:r>
              <w:rPr>
                <w:sz w:val="17"/>
              </w:rPr>
              <w:t>赫利克斯俱乐部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7F47BAB">
            <w:pPr>
              <w:spacing w:after="0" w:line="240" w:lineRule="auto"/>
            </w:pPr>
            <w:r>
              <w:rPr>
                <w:sz w:val="17"/>
              </w:rPr>
              <w:t>成员名单、发起人、会员机制、活动计划、数据授权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4E74111D">
            <w:pPr>
              <w:spacing w:after="0" w:line="240" w:lineRule="auto"/>
            </w:pPr>
            <w:r>
              <w:rPr>
                <w:sz w:val="17"/>
              </w:rPr>
              <w:t>历史对话只有部分人物和定位</w:t>
            </w:r>
          </w:p>
        </w:tc>
      </w:tr>
      <w:tr w14:paraId="528C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6F0A55EF">
            <w:pPr>
              <w:spacing w:after="0" w:line="240" w:lineRule="auto"/>
            </w:pPr>
            <w:r>
              <w:rPr>
                <w:sz w:val="17"/>
              </w:rPr>
              <w:t>上市公司俱乐部</w:t>
            </w:r>
          </w:p>
        </w:tc>
        <w:tc>
          <w:tcPr>
            <w:tcW w:w="3331" w:type="dxa"/>
            <w:vAlign w:val="center"/>
          </w:tcPr>
          <w:p w14:paraId="71DFE373">
            <w:pPr>
              <w:spacing w:after="0" w:line="240" w:lineRule="auto"/>
            </w:pPr>
            <w:r>
              <w:rPr>
                <w:sz w:val="17"/>
              </w:rPr>
              <w:t>最新会员规模、链接官数量、组织授权和可共享名单</w:t>
            </w:r>
          </w:p>
        </w:tc>
        <w:tc>
          <w:tcPr>
            <w:tcW w:w="3331" w:type="dxa"/>
            <w:vAlign w:val="center"/>
          </w:tcPr>
          <w:p w14:paraId="597A1F12">
            <w:pPr>
              <w:spacing w:after="0" w:line="240" w:lineRule="auto"/>
            </w:pPr>
            <w:r>
              <w:rPr>
                <w:sz w:val="17"/>
              </w:rPr>
              <w:t>数字与权限需最新确认</w:t>
            </w:r>
          </w:p>
        </w:tc>
      </w:tr>
      <w:tr w14:paraId="38FB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1DD841F5">
            <w:pPr>
              <w:spacing w:after="0" w:line="240" w:lineRule="auto"/>
            </w:pPr>
            <w:r>
              <w:rPr>
                <w:sz w:val="17"/>
              </w:rPr>
              <w:t>合作机构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1936F15C">
            <w:pPr>
              <w:spacing w:after="0" w:line="240" w:lineRule="auto"/>
            </w:pPr>
            <w:r>
              <w:rPr>
                <w:sz w:val="17"/>
              </w:rPr>
              <w:t>具体名称、联系人、能力范围、收费和合作状态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6439BEB7">
            <w:pPr>
              <w:spacing w:after="0" w:line="240" w:lineRule="auto"/>
            </w:pPr>
            <w:r>
              <w:rPr>
                <w:sz w:val="17"/>
              </w:rPr>
              <w:t>历史对话多为类型信息，尚非完整清单</w:t>
            </w:r>
          </w:p>
        </w:tc>
      </w:tr>
    </w:tbl>
    <w:p w14:paraId="77749C97"/>
    <w:sectPr>
      <w:footerReference r:id="rId5" w:type="default"/>
      <w:pgSz w:w="12240" w:h="15840"/>
      <w:pgMar w:top="1037" w:right="1123" w:bottom="1008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44257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BD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63A5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63A5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63A5F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1109</Words>
  <Characters>1174</Characters>
  <Lines>0</Lines>
  <Paragraphs>0</Paragraphs>
  <TotalTime>2</TotalTime>
  <ScaleCrop>false</ScaleCrop>
  <LinksUpToDate>false</LinksUpToDate>
  <CharactersWithSpaces>1179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诗意栖居</cp:lastModifiedBy>
  <dcterms:modified xsi:type="dcterms:W3CDTF">2026-06-23T02:43:02Z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eyJoZGlkIjoiMzQyZWVjNTI3Njg1N2EzNzI0ZWExYzIyZTdlNWQwODMiLCJ1c2VySWQiOiIxOTg2ODM5MDAifQ==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DDCDB7F2BAE34F5B9FA1C6404E007DF9_12</vt:lpwstr>
  </property>
</Properties>
</file>