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608816CA"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 xml:space="preserve">ADVERTISEMENT FOR THE </w:t>
      </w:r>
      <w:bookmarkStart w:id="0" w:name="_Hlk235383966"/>
      <w:r w:rsidRPr="00107262">
        <w:rPr>
          <w:rFonts w:ascii="Times New Roman" w:eastAsia="Times New Roman" w:hAnsi="Times New Roman" w:cs="Times New Roman"/>
          <w:b/>
          <w:bCs/>
          <w:kern w:val="36"/>
          <w:lang w:val="en-UG" w:eastAsia="en-UG"/>
          <w14:ligatures w14:val="none"/>
        </w:rPr>
        <w:t>POSITION OF LECTURER – PHARMACY</w:t>
      </w:r>
    </w:p>
    <w:bookmarkEnd w:id="0"/>
    <w:p w14:paraId="5FDF2B7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King Ceasor University (KCU) is a Chartered private university committed to academic excellence, innovation, research and quality assurance in higher education. Through its School of Medicine, Health and Life Sciences, the University seeks to recruit qualified and motivated professionals to strengthen teaching, research, innovation and community engagement in Pharmaceutical Sciences.</w:t>
      </w:r>
    </w:p>
    <w:p w14:paraId="175F2ADB" w14:textId="0D9E0CE1"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 xml:space="preserve">Applications are invited from suitably qualified and experienced candidates for the position of </w:t>
      </w:r>
      <w:r w:rsidRPr="00107262">
        <w:rPr>
          <w:rFonts w:ascii="Times New Roman" w:eastAsia="Times New Roman" w:hAnsi="Times New Roman" w:cs="Times New Roman"/>
          <w:b/>
          <w:bCs/>
          <w:kern w:val="0"/>
          <w:lang w:val="en-UG" w:eastAsia="en-UG"/>
          <w14:ligatures w14:val="none"/>
        </w:rPr>
        <w:t>Lecturer – Pharmacy</w:t>
      </w:r>
      <w:r w:rsidRPr="00107262">
        <w:rPr>
          <w:rFonts w:ascii="Times New Roman" w:eastAsia="Times New Roman" w:hAnsi="Times New Roman" w:cs="Times New Roman"/>
          <w:kern w:val="0"/>
          <w:lang w:val="en-UG" w:eastAsia="en-UG"/>
          <w14:ligatures w14:val="none"/>
        </w:rPr>
        <w:t>.</w:t>
      </w:r>
    </w:p>
    <w:p w14:paraId="38FBDC3D"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1. POSITION</w:t>
      </w:r>
    </w:p>
    <w:p w14:paraId="0A038700" w14:textId="361474A2"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b/>
          <w:bCs/>
          <w:kern w:val="0"/>
          <w:lang w:val="en-UG" w:eastAsia="en-UG"/>
          <w14:ligatures w14:val="none"/>
        </w:rPr>
        <w:t>Lecturer – Pharmacy</w:t>
      </w:r>
    </w:p>
    <w:p w14:paraId="445ED029"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2. DUTY STATION</w:t>
      </w:r>
    </w:p>
    <w:p w14:paraId="1EC7CADD" w14:textId="0D9F437D"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King Ceasor University, Bunga, Kampala, Uganda.</w:t>
      </w:r>
    </w:p>
    <w:p w14:paraId="71BE33D5"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3. ROLE</w:t>
      </w:r>
    </w:p>
    <w:p w14:paraId="28D77162"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The Lecturer – Pharmacy shall report to the Head of Department and shall:</w:t>
      </w:r>
    </w:p>
    <w:p w14:paraId="6C2591F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Deliver high-quality undergraduate teaching in Pharmacy and related disciplines.</w:t>
      </w:r>
    </w:p>
    <w:p w14:paraId="785CC67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Conduct research and contribute to scholarly publications.</w:t>
      </w:r>
    </w:p>
    <w:p w14:paraId="1A37474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Supervise undergraduate research projects and support postgraduate teaching and supervision.</w:t>
      </w:r>
    </w:p>
    <w:p w14:paraId="55B7677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Participate in curriculum development, quality assurance and programme accreditation activities.</w:t>
      </w:r>
    </w:p>
    <w:p w14:paraId="7808D176"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Promote innovation, professional practice and community engagement.</w:t>
      </w:r>
    </w:p>
    <w:p w14:paraId="32207F08" w14:textId="03FEBE49"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lastRenderedPageBreak/>
        <w:t>f. Perform any other duties assigned by the Head of Department, Dean or University Management.</w:t>
      </w:r>
    </w:p>
    <w:p w14:paraId="23B61958"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4. PURPOSE OF THE JOB</w:t>
      </w:r>
    </w:p>
    <w:p w14:paraId="6F635F87" w14:textId="362B5F2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To contribute to excellence in pharmacy education through effective teaching, research, innovation and professional service; support curriculum implementation and student learning; promote pharmaceutical research and community engagement; and contribute to the University's mission of producing competent, ethical and globally competitive pharmacists.</w:t>
      </w:r>
    </w:p>
    <w:p w14:paraId="5254B5B4"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5. DUTIES AND RESPONSIBILITIES</w:t>
      </w:r>
    </w:p>
    <w:p w14:paraId="16CB976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The successful candidate shall:</w:t>
      </w:r>
    </w:p>
    <w:p w14:paraId="1B7B27AD"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Teach undergraduate courses in Pharmacy in accordance with the approved curriculum.</w:t>
      </w:r>
    </w:p>
    <w:p w14:paraId="5EADDD9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Prepare lecture materials, laboratory practicals, tutorials, assessments and examinations.</w:t>
      </w:r>
    </w:p>
    <w:p w14:paraId="4F1B614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Supervise undergraduate research projects and participate in postgraduate teaching where applicable.</w:t>
      </w:r>
    </w:p>
    <w:p w14:paraId="686F655D"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Conduct research and publish in reputable peer-reviewed journals.</w:t>
      </w:r>
    </w:p>
    <w:p w14:paraId="14907DB3"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Participate in curriculum review, programme development and quality assurance activities.</w:t>
      </w:r>
    </w:p>
    <w:p w14:paraId="0632F88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f. Support students during laboratory practicals, clinical placements and experiential learning.</w:t>
      </w:r>
    </w:p>
    <w:p w14:paraId="6C73EA03"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g. Participate in departmental meetings, committees and other academic activities.</w:t>
      </w:r>
    </w:p>
    <w:p w14:paraId="35E5790A"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h. Establish and maintain collaborations with hospitals, community pharmacies, pharmaceutical industries and regulatory bodies to enhance student learning and research.</w:t>
      </w:r>
    </w:p>
    <w:p w14:paraId="3F614987"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i. Participate in consultancy, continuing professional development programmes and community outreach initiatives.</w:t>
      </w:r>
    </w:p>
    <w:p w14:paraId="124E922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j. Maintain professional registration and uphold the ethical standards of the pharmacy profession.</w:t>
      </w:r>
    </w:p>
    <w:p w14:paraId="18709E95" w14:textId="04DCC93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k. Perform any other duties assigned by the University Management.</w:t>
      </w:r>
    </w:p>
    <w:p w14:paraId="33808848"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6. CANDIDATE SPECIFICATION</w:t>
      </w:r>
    </w:p>
    <w:p w14:paraId="64F8F6F0" w14:textId="77777777" w:rsidR="00107262" w:rsidRPr="00107262" w:rsidRDefault="00107262" w:rsidP="00107262">
      <w:pPr>
        <w:spacing w:before="100" w:beforeAutospacing="1" w:after="100" w:afterAutospacing="1" w:line="240" w:lineRule="auto"/>
        <w:outlineLvl w:val="1"/>
        <w:rPr>
          <w:rFonts w:ascii="Times New Roman" w:eastAsia="Times New Roman" w:hAnsi="Times New Roman" w:cs="Times New Roman"/>
          <w:b/>
          <w:bCs/>
          <w:kern w:val="0"/>
          <w:lang w:val="en-UG" w:eastAsia="en-UG"/>
          <w14:ligatures w14:val="none"/>
        </w:rPr>
      </w:pPr>
      <w:r w:rsidRPr="00107262">
        <w:rPr>
          <w:rFonts w:ascii="Times New Roman" w:eastAsia="Times New Roman" w:hAnsi="Times New Roman" w:cs="Times New Roman"/>
          <w:b/>
          <w:bCs/>
          <w:kern w:val="0"/>
          <w:lang w:val="en-UG" w:eastAsia="en-UG"/>
          <w14:ligatures w14:val="none"/>
        </w:rPr>
        <w:t>6.1 Academic Qualifications and Experience</w:t>
      </w:r>
    </w:p>
    <w:p w14:paraId="3E264BA6"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Applicants must possess:</w:t>
      </w:r>
    </w:p>
    <w:p w14:paraId="5E30FFD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lastRenderedPageBreak/>
        <w:t>a. A Master's degree in Pharmacy, Clinical Pharmacy, Pharmaceutical Sciences, Pharmacology, Pharmaceutics, Pharmaceutical Chemistry, Pharmacognosy or another relevant pharmacy discipline from a recognised institution.</w:t>
      </w:r>
    </w:p>
    <w:p w14:paraId="18D2A69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A Bachelor's degree in Pharmacy (BPharm), Doctor of Pharmacy (PharmD) or an equivalent recognised qualification.</w:t>
      </w:r>
    </w:p>
    <w:p w14:paraId="644E4C3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Registration and a valid practising licence with the Pharmacy Council of Uganda or an equivalent recognised professional regulatory authority.</w:t>
      </w:r>
    </w:p>
    <w:p w14:paraId="2ACDE35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Evidence of university teaching, research or professional pharmacy practice.</w:t>
      </w:r>
    </w:p>
    <w:p w14:paraId="379878B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Evidence of scholarly publications or active research will be an added advantage.</w:t>
      </w:r>
    </w:p>
    <w:p w14:paraId="5F793A9B" w14:textId="543ADD90"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f. Applicants pursuing or holding a PhD in a relevant discipline will have an added advantage.</w:t>
      </w:r>
    </w:p>
    <w:p w14:paraId="48CA26BF" w14:textId="77777777" w:rsidR="00107262" w:rsidRPr="00107262" w:rsidRDefault="00107262" w:rsidP="00107262">
      <w:pPr>
        <w:spacing w:before="100" w:beforeAutospacing="1" w:after="100" w:afterAutospacing="1" w:line="240" w:lineRule="auto"/>
        <w:outlineLvl w:val="1"/>
        <w:rPr>
          <w:rFonts w:ascii="Times New Roman" w:eastAsia="Times New Roman" w:hAnsi="Times New Roman" w:cs="Times New Roman"/>
          <w:b/>
          <w:bCs/>
          <w:kern w:val="0"/>
          <w:lang w:val="en-UG" w:eastAsia="en-UG"/>
          <w14:ligatures w14:val="none"/>
        </w:rPr>
      </w:pPr>
      <w:r w:rsidRPr="00107262">
        <w:rPr>
          <w:rFonts w:ascii="Times New Roman" w:eastAsia="Times New Roman" w:hAnsi="Times New Roman" w:cs="Times New Roman"/>
          <w:b/>
          <w:bCs/>
          <w:kern w:val="0"/>
          <w:lang w:val="en-UG" w:eastAsia="en-UG"/>
          <w14:ligatures w14:val="none"/>
        </w:rPr>
        <w:t>6.2 Teaching, Research and Innovation</w:t>
      </w:r>
    </w:p>
    <w:p w14:paraId="0E3D5072"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Applicants should demonstrate:</w:t>
      </w:r>
    </w:p>
    <w:p w14:paraId="6143DDD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Ability to teach undergraduate Pharmacy courses effectively.</w:t>
      </w:r>
    </w:p>
    <w:p w14:paraId="03A22BF8"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Commitment to research, innovation and scholarly publication.</w:t>
      </w:r>
    </w:p>
    <w:p w14:paraId="7F7D78A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Ability to supervise undergraduate research projects.</w:t>
      </w:r>
    </w:p>
    <w:p w14:paraId="0B8B457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Knowledge of competency-based education and modern teaching methodologies.</w:t>
      </w:r>
    </w:p>
    <w:p w14:paraId="35CE2FA6" w14:textId="4D01686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Commitment to continuous professional development.</w:t>
      </w:r>
    </w:p>
    <w:p w14:paraId="4206D4A3" w14:textId="77777777" w:rsidR="00107262" w:rsidRPr="00107262" w:rsidRDefault="00107262" w:rsidP="00107262">
      <w:pPr>
        <w:spacing w:before="100" w:beforeAutospacing="1" w:after="100" w:afterAutospacing="1" w:line="240" w:lineRule="auto"/>
        <w:outlineLvl w:val="1"/>
        <w:rPr>
          <w:rFonts w:ascii="Times New Roman" w:eastAsia="Times New Roman" w:hAnsi="Times New Roman" w:cs="Times New Roman"/>
          <w:b/>
          <w:bCs/>
          <w:kern w:val="0"/>
          <w:lang w:val="en-UG" w:eastAsia="en-UG"/>
          <w14:ligatures w14:val="none"/>
        </w:rPr>
      </w:pPr>
      <w:r w:rsidRPr="00107262">
        <w:rPr>
          <w:rFonts w:ascii="Times New Roman" w:eastAsia="Times New Roman" w:hAnsi="Times New Roman" w:cs="Times New Roman"/>
          <w:b/>
          <w:bCs/>
          <w:kern w:val="0"/>
          <w:lang w:val="en-UG" w:eastAsia="en-UG"/>
          <w14:ligatures w14:val="none"/>
        </w:rPr>
        <w:t>6.3 Professional Practice and Community Engagement</w:t>
      </w:r>
    </w:p>
    <w:p w14:paraId="1B18492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Applicants should demonstrate:</w:t>
      </w:r>
    </w:p>
    <w:p w14:paraId="0DBC4CF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Experience in hospital, community, industrial, academic or regulatory pharmacy practice.</w:t>
      </w:r>
    </w:p>
    <w:p w14:paraId="0BE2799A"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Commitment to evidence-based pharmaceutical care and ethical practice.</w:t>
      </w:r>
    </w:p>
    <w:p w14:paraId="0A5FCDC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Ability to establish partnerships with healthcare institutions and professional bodies.</w:t>
      </w:r>
    </w:p>
    <w:p w14:paraId="497F304E" w14:textId="22BC0E6D"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Participation in community outreach, health promotion and pharmaceutical education programmes.</w:t>
      </w:r>
    </w:p>
    <w:p w14:paraId="2F6CF8C1" w14:textId="77777777" w:rsidR="00107262" w:rsidRPr="00107262" w:rsidRDefault="00107262" w:rsidP="00107262">
      <w:pPr>
        <w:spacing w:before="100" w:beforeAutospacing="1" w:after="100" w:afterAutospacing="1" w:line="240" w:lineRule="auto"/>
        <w:outlineLvl w:val="1"/>
        <w:rPr>
          <w:rFonts w:ascii="Times New Roman" w:eastAsia="Times New Roman" w:hAnsi="Times New Roman" w:cs="Times New Roman"/>
          <w:b/>
          <w:bCs/>
          <w:kern w:val="0"/>
          <w:lang w:val="en-UG" w:eastAsia="en-UG"/>
          <w14:ligatures w14:val="none"/>
        </w:rPr>
      </w:pPr>
      <w:r w:rsidRPr="00107262">
        <w:rPr>
          <w:rFonts w:ascii="Times New Roman" w:eastAsia="Times New Roman" w:hAnsi="Times New Roman" w:cs="Times New Roman"/>
          <w:b/>
          <w:bCs/>
          <w:kern w:val="0"/>
          <w:lang w:val="en-UG" w:eastAsia="en-UG"/>
          <w14:ligatures w14:val="none"/>
        </w:rPr>
        <w:t>6.4 Technical and Professional Competencies</w:t>
      </w:r>
    </w:p>
    <w:p w14:paraId="028FC47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Applicants should possess:</w:t>
      </w:r>
    </w:p>
    <w:p w14:paraId="60715748"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lastRenderedPageBreak/>
        <w:t>a. Sound knowledge of pharmaceutical sciences and pharmacy practice.</w:t>
      </w:r>
    </w:p>
    <w:p w14:paraId="772E52A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Good communication, presentation and interpersonal skills.</w:t>
      </w:r>
    </w:p>
    <w:p w14:paraId="4724C36E"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Proficiency in Microsoft Office applications and digital learning platforms.</w:t>
      </w:r>
    </w:p>
    <w:p w14:paraId="4A06A002" w14:textId="38A24444"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Strong analytical, organisational and problem-solving skills.</w:t>
      </w:r>
    </w:p>
    <w:p w14:paraId="7B3558B2" w14:textId="77777777" w:rsidR="00107262" w:rsidRPr="00107262" w:rsidRDefault="00107262" w:rsidP="00107262">
      <w:pPr>
        <w:spacing w:before="100" w:beforeAutospacing="1" w:after="100" w:afterAutospacing="1" w:line="240" w:lineRule="auto"/>
        <w:outlineLvl w:val="1"/>
        <w:rPr>
          <w:rFonts w:ascii="Times New Roman" w:eastAsia="Times New Roman" w:hAnsi="Times New Roman" w:cs="Times New Roman"/>
          <w:b/>
          <w:bCs/>
          <w:kern w:val="0"/>
          <w:lang w:val="en-UG" w:eastAsia="en-UG"/>
          <w14:ligatures w14:val="none"/>
        </w:rPr>
      </w:pPr>
      <w:r w:rsidRPr="00107262">
        <w:rPr>
          <w:rFonts w:ascii="Times New Roman" w:eastAsia="Times New Roman" w:hAnsi="Times New Roman" w:cs="Times New Roman"/>
          <w:b/>
          <w:bCs/>
          <w:kern w:val="0"/>
          <w:lang w:val="en-UG" w:eastAsia="en-UG"/>
          <w14:ligatures w14:val="none"/>
        </w:rPr>
        <w:t>6.5 Personal Attributes</w:t>
      </w:r>
    </w:p>
    <w:p w14:paraId="48989B0D"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Applicants should possess:</w:t>
      </w:r>
    </w:p>
    <w:p w14:paraId="21811B44"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High standards of integrity, professionalism and ethical conduct.</w:t>
      </w:r>
    </w:p>
    <w:p w14:paraId="70FFB58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Excellent communication and interpersonal skills.</w:t>
      </w:r>
    </w:p>
    <w:p w14:paraId="1CE2D960"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Ability to work effectively in multidisciplinary academic and healthcare teams.</w:t>
      </w:r>
    </w:p>
    <w:p w14:paraId="45BA04AD"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Commitment to academic excellence, innovation and student-centred learning.</w:t>
      </w:r>
    </w:p>
    <w:p w14:paraId="4AAD9795" w14:textId="0A31F670"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Ability to work under minimum supervision and meet deadlines.</w:t>
      </w:r>
    </w:p>
    <w:p w14:paraId="009D08E6"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7. REMUNERATION</w:t>
      </w:r>
    </w:p>
    <w:p w14:paraId="5B8145B4" w14:textId="439348B9"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An attractive remuneration package shall be offered in accordance with King Ceasor University's Terms and Conditions of Service.</w:t>
      </w:r>
    </w:p>
    <w:p w14:paraId="095BE3BF"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8. TENURE</w:t>
      </w:r>
    </w:p>
    <w:p w14:paraId="28B70DD9" w14:textId="195D110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The Lecturer – Pharmacy shall hold office in accordance with the University's Terms and Conditions of Service and subject to satisfactory performance.</w:t>
      </w:r>
    </w:p>
    <w:p w14:paraId="119AF462" w14:textId="77777777" w:rsidR="00107262" w:rsidRPr="00107262" w:rsidRDefault="00107262" w:rsidP="00107262">
      <w:pPr>
        <w:spacing w:before="100" w:beforeAutospacing="1" w:after="100" w:afterAutospacing="1" w:line="240" w:lineRule="auto"/>
        <w:outlineLvl w:val="0"/>
        <w:rPr>
          <w:rFonts w:ascii="Times New Roman" w:eastAsia="Times New Roman" w:hAnsi="Times New Roman" w:cs="Times New Roman"/>
          <w:b/>
          <w:bCs/>
          <w:kern w:val="36"/>
          <w:lang w:val="en-UG" w:eastAsia="en-UG"/>
          <w14:ligatures w14:val="none"/>
        </w:rPr>
      </w:pPr>
      <w:r w:rsidRPr="00107262">
        <w:rPr>
          <w:rFonts w:ascii="Times New Roman" w:eastAsia="Times New Roman" w:hAnsi="Times New Roman" w:cs="Times New Roman"/>
          <w:b/>
          <w:bCs/>
          <w:kern w:val="36"/>
          <w:lang w:val="en-UG" w:eastAsia="en-UG"/>
          <w14:ligatures w14:val="none"/>
        </w:rPr>
        <w:t>9. METHOD OF APPLICATION</w:t>
      </w:r>
    </w:p>
    <w:p w14:paraId="009E1013"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Interested applicants are invited to submit their applications comprising:</w:t>
      </w:r>
    </w:p>
    <w:p w14:paraId="4ADB4C6B"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a. A signed letter of application.</w:t>
      </w:r>
    </w:p>
    <w:p w14:paraId="5A0F827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b. A statement outlining the applicant's vision for contributing to Pharmacy education, research and professional practice at King Ceasor University.</w:t>
      </w:r>
    </w:p>
    <w:p w14:paraId="200CA2CA"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c. A signed and dated Curriculum Vitae with contact details of three (3) referees.</w:t>
      </w:r>
    </w:p>
    <w:p w14:paraId="1FCDE285"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d. Certified copies of academic transcripts and certificates.</w:t>
      </w:r>
    </w:p>
    <w:p w14:paraId="3877D89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e. Copies of academic publications, where applicable.</w:t>
      </w:r>
    </w:p>
    <w:p w14:paraId="68BBFAC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lastRenderedPageBreak/>
        <w:t>f. Evidence of registration and a valid practising licence with the Pharmacy Council of Uganda or an equivalent recognised professional regulatory authority.</w:t>
      </w:r>
    </w:p>
    <w:p w14:paraId="0E8FB447"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g. Copies of previous appointment letters to relevant academic or professional positions.</w:t>
      </w:r>
    </w:p>
    <w:p w14:paraId="3A03CC6E"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h. A copy of the National Identity Card or passport.</w:t>
      </w:r>
    </w:p>
    <w:p w14:paraId="3EC65A1F"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i. Three (3) confidential letters of recommendation.</w:t>
      </w:r>
    </w:p>
    <w:p w14:paraId="5A7C4003"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j. Referees should submit confidential reference letters directly to the University before the closing date.</w:t>
      </w:r>
    </w:p>
    <w:p w14:paraId="6BB08A61"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kern w:val="0"/>
          <w:lang w:val="en-UG" w:eastAsia="en-UG"/>
          <w14:ligatures w14:val="none"/>
        </w:rPr>
        <w:t>k. References should address the applicant's academic qualifications, professional competence, teaching ability, integrity and suitability for appointment.</w:t>
      </w:r>
    </w:p>
    <w:p w14:paraId="6EB99C87" w14:textId="77777777" w:rsidR="00107262" w:rsidRPr="00107262" w:rsidRDefault="00107262" w:rsidP="00107262">
      <w:pPr>
        <w:spacing w:before="100" w:beforeAutospacing="1" w:after="100" w:afterAutospacing="1" w:line="240" w:lineRule="auto"/>
        <w:rPr>
          <w:rFonts w:ascii="Times New Roman" w:eastAsia="Times New Roman" w:hAnsi="Times New Roman" w:cs="Times New Roman"/>
          <w:kern w:val="0"/>
          <w:lang w:val="en-UG" w:eastAsia="en-UG"/>
          <w14:ligatures w14:val="none"/>
        </w:rPr>
      </w:pPr>
      <w:r w:rsidRPr="00107262">
        <w:rPr>
          <w:rFonts w:ascii="Times New Roman" w:eastAsia="Times New Roman" w:hAnsi="Times New Roman" w:cs="Times New Roman"/>
          <w:b/>
          <w:bCs/>
          <w:kern w:val="0"/>
          <w:lang w:val="en-UG" w:eastAsia="en-UG"/>
          <w14:ligatures w14:val="none"/>
        </w:rPr>
        <w:t>Both Hardcopy and Electronic (Email) applications shall be accepted.</w:t>
      </w:r>
    </w:p>
    <w:p w14:paraId="59D11D63" w14:textId="77777777" w:rsidR="00C008CD" w:rsidRPr="00C008CD" w:rsidRDefault="00C008CD" w:rsidP="00C008CD">
      <w:pPr>
        <w:spacing w:before="100"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b/>
          <w:bCs/>
          <w:kern w:val="0"/>
          <w:lang w:val="en-US"/>
          <w14:ligatures w14:val="none"/>
        </w:rPr>
        <w:t>(a) Hardcopy Applications</w:t>
      </w:r>
    </w:p>
    <w:p w14:paraId="46614BFC" w14:textId="77777777" w:rsidR="00C008CD" w:rsidRPr="00C008CD" w:rsidRDefault="00C008CD" w:rsidP="00C008CD">
      <w:pPr>
        <w:spacing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kern w:val="0"/>
          <w:lang w:val="en-US"/>
          <w14:ligatures w14:val="none"/>
        </w:rPr>
        <w:t>Confidential letters and sealed applications marked:</w:t>
      </w:r>
    </w:p>
    <w:p w14:paraId="1DACE767" w14:textId="42D5C23C" w:rsidR="00C008CD" w:rsidRPr="00C008CD" w:rsidRDefault="00C008CD" w:rsidP="00C008CD">
      <w:pPr>
        <w:spacing w:after="150" w:line="240" w:lineRule="auto"/>
        <w:rPr>
          <w:rFonts w:ascii="Times New Roman" w:eastAsia="Times New Roman" w:hAnsi="Times New Roman" w:cs="Times New Roman"/>
          <w:b/>
          <w:bCs/>
          <w:kern w:val="0"/>
          <w:lang w:val="en-UG"/>
          <w14:ligatures w14:val="none"/>
        </w:rPr>
      </w:pPr>
      <w:r w:rsidRPr="00C008CD">
        <w:rPr>
          <w:rFonts w:ascii="Times New Roman" w:eastAsia="Times New Roman" w:hAnsi="Times New Roman" w:cs="Times New Roman"/>
          <w:b/>
          <w:bCs/>
          <w:kern w:val="0"/>
          <w:lang w:val="en-US"/>
          <w14:ligatures w14:val="none"/>
        </w:rPr>
        <w:t xml:space="preserve">"CONFIDENTIAL: </w:t>
      </w:r>
      <w:r w:rsidRPr="00107262">
        <w:rPr>
          <w:rFonts w:ascii="Times New Roman" w:eastAsia="Times New Roman" w:hAnsi="Times New Roman" w:cs="Times New Roman"/>
          <w:b/>
          <w:bCs/>
          <w:kern w:val="0"/>
          <w:lang w:val="en-UG"/>
          <w14:ligatures w14:val="none"/>
        </w:rPr>
        <w:t>POSITION OF LECTURER – PHARMACY</w:t>
      </w:r>
      <w:r w:rsidRPr="00C008CD">
        <w:rPr>
          <w:rFonts w:ascii="Times New Roman" w:eastAsia="Times New Roman" w:hAnsi="Times New Roman" w:cs="Times New Roman"/>
          <w:b/>
          <w:bCs/>
          <w:kern w:val="0"/>
          <w:lang w:val="en-US"/>
          <w14:ligatures w14:val="none"/>
        </w:rPr>
        <w:t>"</w:t>
      </w:r>
    </w:p>
    <w:p w14:paraId="0D3620A1" w14:textId="77777777" w:rsidR="00C008CD" w:rsidRPr="00C008CD" w:rsidRDefault="00C008CD" w:rsidP="00C008CD">
      <w:pPr>
        <w:spacing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kern w:val="0"/>
          <w:lang w:val="en-US"/>
          <w14:ligatures w14:val="none"/>
        </w:rPr>
        <w:t>should be addressed to:</w:t>
      </w:r>
    </w:p>
    <w:p w14:paraId="708E7B87" w14:textId="77777777" w:rsidR="00C008CD" w:rsidRPr="00C008CD" w:rsidRDefault="00C008CD" w:rsidP="00C008CD">
      <w:pPr>
        <w:spacing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b/>
          <w:bCs/>
          <w:kern w:val="0"/>
          <w:lang w:val="en-US"/>
          <w14:ligatures w14:val="none"/>
        </w:rPr>
        <w:t>HUMAN RESOURCE MANAGER</w:t>
      </w:r>
      <w:r w:rsidRPr="00C008CD">
        <w:rPr>
          <w:rFonts w:ascii="Times New Roman" w:eastAsia="Times New Roman" w:hAnsi="Times New Roman" w:cs="Times New Roman"/>
          <w:b/>
          <w:bCs/>
          <w:kern w:val="0"/>
          <w:lang w:val="en-US"/>
          <w14:ligatures w14:val="none"/>
        </w:rPr>
        <w:br/>
        <w:t>KING CEASOR UNIVERSITY</w:t>
      </w:r>
      <w:r w:rsidRPr="00C008CD">
        <w:rPr>
          <w:rFonts w:ascii="Times New Roman" w:eastAsia="Times New Roman" w:hAnsi="Times New Roman" w:cs="Times New Roman"/>
          <w:b/>
          <w:bCs/>
          <w:kern w:val="0"/>
          <w:lang w:val="en-US"/>
          <w14:ligatures w14:val="none"/>
        </w:rPr>
        <w:br/>
        <w:t>PLOT 32, KING CEASOR ROAD, GGABA ROAD, BUNGA HILL</w:t>
      </w:r>
      <w:r w:rsidRPr="00C008CD">
        <w:rPr>
          <w:rFonts w:ascii="Times New Roman" w:eastAsia="Times New Roman" w:hAnsi="Times New Roman" w:cs="Times New Roman"/>
          <w:b/>
          <w:bCs/>
          <w:kern w:val="0"/>
          <w:lang w:val="en-US"/>
          <w14:ligatures w14:val="none"/>
        </w:rPr>
        <w:br/>
        <w:t>P.O. BOX 88, KAMPALA, UGANDA</w:t>
      </w:r>
    </w:p>
    <w:p w14:paraId="2525EF58" w14:textId="77777777" w:rsidR="00C008CD" w:rsidRPr="00C008CD" w:rsidRDefault="00C008CD" w:rsidP="00C008CD">
      <w:pPr>
        <w:spacing w:before="100"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b/>
          <w:bCs/>
          <w:kern w:val="0"/>
          <w:lang w:val="en-US"/>
          <w14:ligatures w14:val="none"/>
        </w:rPr>
        <w:t>(b) Electronic (Email) Applications</w:t>
      </w:r>
    </w:p>
    <w:p w14:paraId="1118B257" w14:textId="21906E61" w:rsidR="00C008CD" w:rsidRPr="00C008CD" w:rsidRDefault="00C008CD" w:rsidP="00C008CD">
      <w:pPr>
        <w:spacing w:after="150" w:line="240" w:lineRule="auto"/>
        <w:rPr>
          <w:rFonts w:ascii="Times New Roman" w:eastAsia="Times New Roman" w:hAnsi="Times New Roman" w:cs="Times New Roman"/>
          <w:b/>
          <w:bCs/>
          <w:kern w:val="0"/>
          <w:lang w:val="en-US"/>
          <w14:ligatures w14:val="none"/>
        </w:rPr>
      </w:pPr>
      <w:r w:rsidRPr="00C008CD">
        <w:rPr>
          <w:rFonts w:ascii="Times New Roman" w:eastAsia="Times New Roman" w:hAnsi="Times New Roman" w:cs="Times New Roman"/>
          <w:kern w:val="0"/>
          <w:lang w:val="en-US"/>
          <w14:ligatures w14:val="none"/>
        </w:rPr>
        <w:t xml:space="preserve">Electronic applications should have all the above documents scanned and emailed to </w:t>
      </w:r>
      <w:r w:rsidRPr="00C008CD">
        <w:rPr>
          <w:rFonts w:ascii="Times New Roman" w:eastAsia="Times New Roman" w:hAnsi="Times New Roman" w:cs="Times New Roman"/>
          <w:b/>
          <w:bCs/>
          <w:kern w:val="0"/>
          <w:lang w:val="en-US"/>
          <w14:ligatures w14:val="none"/>
        </w:rPr>
        <w:t>careers@kcu.ac.ug</w:t>
      </w:r>
      <w:r w:rsidRPr="00C008CD">
        <w:rPr>
          <w:rFonts w:ascii="Times New Roman" w:eastAsia="Times New Roman" w:hAnsi="Times New Roman" w:cs="Times New Roman"/>
          <w:kern w:val="0"/>
          <w:lang w:val="en-US"/>
          <w14:ligatures w14:val="none"/>
        </w:rPr>
        <w:t xml:space="preserve"> by </w:t>
      </w:r>
      <w:r w:rsidRPr="00C008CD">
        <w:rPr>
          <w:rFonts w:ascii="Times New Roman" w:eastAsia="Times New Roman" w:hAnsi="Times New Roman" w:cs="Times New Roman"/>
          <w:b/>
          <w:bCs/>
          <w:kern w:val="0"/>
          <w:lang w:val="en-US"/>
          <w14:ligatures w14:val="none"/>
        </w:rPr>
        <w:t>5:00 pm East African Standard Time on 31</w:t>
      </w:r>
      <w:r w:rsidRPr="00C008CD">
        <w:rPr>
          <w:rFonts w:ascii="Times New Roman" w:eastAsia="Times New Roman" w:hAnsi="Times New Roman" w:cs="Times New Roman"/>
          <w:b/>
          <w:bCs/>
          <w:kern w:val="0"/>
          <w:vertAlign w:val="superscript"/>
          <w:lang w:val="en-US"/>
          <w14:ligatures w14:val="none"/>
        </w:rPr>
        <w:t xml:space="preserve">st </w:t>
      </w:r>
      <w:r w:rsidRPr="00C008CD">
        <w:rPr>
          <w:rFonts w:ascii="Times New Roman" w:eastAsia="Times New Roman" w:hAnsi="Times New Roman" w:cs="Times New Roman"/>
          <w:kern w:val="0"/>
          <w:lang w:val="en-US"/>
          <w14:ligatures w14:val="none"/>
        </w:rPr>
        <w:t>July</w:t>
      </w:r>
      <w:r w:rsidRPr="00C008CD">
        <w:rPr>
          <w:rFonts w:ascii="Times New Roman" w:eastAsia="Times New Roman" w:hAnsi="Times New Roman" w:cs="Times New Roman"/>
          <w:b/>
          <w:bCs/>
          <w:kern w:val="0"/>
          <w:lang w:val="en-US"/>
          <w14:ligatures w14:val="none"/>
        </w:rPr>
        <w:t xml:space="preserve"> 2026.</w:t>
      </w:r>
    </w:p>
    <w:p w14:paraId="7B7E65CE" w14:textId="77777777" w:rsidR="00C008CD" w:rsidRPr="00C008CD" w:rsidRDefault="00C008CD" w:rsidP="00C008CD">
      <w:pPr>
        <w:spacing w:after="150" w:line="240" w:lineRule="auto"/>
        <w:rPr>
          <w:rFonts w:ascii="Times New Roman" w:eastAsia="Times New Roman" w:hAnsi="Times New Roman" w:cs="Times New Roman"/>
          <w:b/>
          <w:bCs/>
          <w:kern w:val="0"/>
          <w:lang w:val="en-US"/>
          <w14:ligatures w14:val="none"/>
        </w:rPr>
      </w:pPr>
      <w:r w:rsidRPr="00C008CD">
        <w:rPr>
          <w:rFonts w:ascii="Times New Roman" w:eastAsia="Times New Roman" w:hAnsi="Times New Roman" w:cs="Times New Roman"/>
          <w:b/>
          <w:bCs/>
          <w:kern w:val="0"/>
          <w:lang w:val="en-US"/>
          <w14:ligatures w14:val="none"/>
        </w:rPr>
        <w:t>Please Note That:</w:t>
      </w:r>
    </w:p>
    <w:p w14:paraId="3B148480" w14:textId="77777777" w:rsidR="00C008CD" w:rsidRPr="00C008CD" w:rsidRDefault="00C008CD" w:rsidP="00C008CD">
      <w:pPr>
        <w:spacing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kern w:val="0"/>
          <w:lang w:val="en-US"/>
          <w14:ligatures w14:val="none"/>
        </w:rPr>
        <w:t>a. Incomplete applications or applications received after the closing date and time will not be considered.</w:t>
      </w:r>
    </w:p>
    <w:p w14:paraId="30B80676" w14:textId="08300283" w:rsidR="00C008CD" w:rsidRDefault="00C008CD" w:rsidP="00C008CD">
      <w:pPr>
        <w:spacing w:after="15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kern w:val="0"/>
          <w:lang w:val="en-US"/>
          <w14:ligatures w14:val="none"/>
        </w:rPr>
        <w:t>b. Only shortlisted applicants shall be contacted.</w:t>
      </w:r>
    </w:p>
    <w:p w14:paraId="34DD1F7A" w14:textId="58418A36" w:rsidR="002B4300" w:rsidRPr="00C008CD" w:rsidRDefault="002B4300" w:rsidP="00C008CD">
      <w:pPr>
        <w:spacing w:after="150" w:line="240" w:lineRule="auto"/>
        <w:rPr>
          <w:rFonts w:ascii="Times New Roman" w:eastAsia="Times New Roman" w:hAnsi="Times New Roman" w:cs="Times New Roman"/>
          <w:kern w:val="0"/>
          <w:lang w:val="en-US"/>
          <w14:ligatures w14:val="none"/>
        </w:rPr>
      </w:pPr>
      <w:r>
        <w:rPr>
          <w:noProof/>
        </w:rPr>
        <w:drawing>
          <wp:inline distT="0" distB="0" distL="0" distR="0" wp14:anchorId="65602F41" wp14:editId="3601B132">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13153E0B" w14:textId="1E7A1243" w:rsidR="00C008CD" w:rsidRPr="002B4300" w:rsidRDefault="00C008CD" w:rsidP="00C008CD">
      <w:pPr>
        <w:spacing w:after="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b/>
          <w:bCs/>
          <w:kern w:val="0"/>
          <w:lang w:val="en-US"/>
          <w14:ligatures w14:val="none"/>
        </w:rPr>
        <w:t>Mr. John Acire</w:t>
      </w:r>
    </w:p>
    <w:p w14:paraId="3B25543D" w14:textId="06AC7851" w:rsidR="00A67639" w:rsidRPr="00C008CD" w:rsidRDefault="00C008CD" w:rsidP="00C008CD">
      <w:pPr>
        <w:spacing w:after="0" w:line="240" w:lineRule="auto"/>
        <w:rPr>
          <w:rFonts w:ascii="Times New Roman" w:eastAsia="Times New Roman" w:hAnsi="Times New Roman" w:cs="Times New Roman"/>
          <w:kern w:val="0"/>
          <w:lang w:val="en-US"/>
          <w14:ligatures w14:val="none"/>
        </w:rPr>
      </w:pPr>
      <w:r w:rsidRPr="00C008CD">
        <w:rPr>
          <w:rFonts w:ascii="Times New Roman" w:eastAsia="Times New Roman" w:hAnsi="Times New Roman" w:cs="Times New Roman"/>
          <w:b/>
          <w:bCs/>
          <w:kern w:val="0"/>
          <w:lang w:val="en-US"/>
          <w14:ligatures w14:val="none"/>
        </w:rPr>
        <w:t>HUMAN RESOURCE MANAGER</w:t>
      </w:r>
    </w:p>
    <w:sectPr w:rsidR="00A67639" w:rsidRPr="00C00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107262"/>
    <w:rsid w:val="002B4300"/>
    <w:rsid w:val="00420E30"/>
    <w:rsid w:val="006768BB"/>
    <w:rsid w:val="00890798"/>
    <w:rsid w:val="009F4D94"/>
    <w:rsid w:val="00A67639"/>
    <w:rsid w:val="00AD72CC"/>
    <w:rsid w:val="00C008CD"/>
    <w:rsid w:val="00CF7540"/>
    <w:rsid w:val="00E40211"/>
    <w:rsid w:val="00F757BB"/>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8CD"/>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06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4</cp:revision>
  <dcterms:created xsi:type="dcterms:W3CDTF">2026-07-19T17:03:00Z</dcterms:created>
  <dcterms:modified xsi:type="dcterms:W3CDTF">2026-07-19T17:16:00Z</dcterms:modified>
</cp:coreProperties>
</file>