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BED8C" w14:textId="15973F9B" w:rsidR="0048168C" w:rsidRDefault="0048168C">
      <w:pPr>
        <w:spacing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</w:t>
      </w:r>
      <w:r>
        <w:rPr>
          <w:noProof/>
        </w:rPr>
        <w:drawing>
          <wp:inline distT="0" distB="0" distL="0" distR="0" wp14:anchorId="666FDB0C" wp14:editId="6C334EF9">
            <wp:extent cx="1162050" cy="1123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412" cy="11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</w:p>
    <w:p w14:paraId="3681A70B" w14:textId="77777777" w:rsidR="0048168C" w:rsidRPr="00A20D57" w:rsidRDefault="0048168C" w:rsidP="0048168C">
      <w:pPr>
        <w:pBdr>
          <w:bottom w:val="single" w:sz="18" w:space="8" w:color="B8860B"/>
        </w:pBdr>
        <w:spacing w:after="200"/>
      </w:pPr>
      <w:r>
        <w:rPr>
          <w:b/>
          <w:bCs/>
        </w:rPr>
        <w:t xml:space="preserve">                             </w:t>
      </w:r>
      <w:r>
        <w:rPr>
          <w:b/>
          <w:bCs/>
          <w:sz w:val="40"/>
          <w:szCs w:val="40"/>
        </w:rPr>
        <w:t>KING CEASOR UNIVERSITY</w:t>
      </w:r>
    </w:p>
    <w:p w14:paraId="55AC5B0A" w14:textId="1D0D1D61" w:rsidR="00EC63D2" w:rsidRPr="0048168C" w:rsidRDefault="0048168C" w:rsidP="00EC63D2">
      <w:pPr>
        <w:spacing w:after="300"/>
        <w:jc w:val="center"/>
      </w:pPr>
      <w:r>
        <w:rPr>
          <w:i/>
          <w:iCs/>
        </w:rPr>
        <w:t>Plot 32, King Ceasor Road, Ggaba Road, Bunga Hill, Kampala, Uganda</w:t>
      </w:r>
    </w:p>
    <w:p w14:paraId="786CC2DE" w14:textId="054C4F92" w:rsidR="00EC63D2" w:rsidRPr="00EC63D2" w:rsidRDefault="00AD4D1F">
      <w:pPr>
        <w:spacing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ADVERTISEMENT FOR THE POSITION OF PROFESSOR </w:t>
      </w:r>
      <w:r w:rsidR="00EC63D2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LAW</w:t>
      </w:r>
    </w:p>
    <w:p w14:paraId="74B179BC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King Ceasor University (KCU) is a chartered private university located in Bunga, Kampala, committed to academic excellence, innovation, research, and quality assurance in higher education.</w:t>
      </w:r>
    </w:p>
    <w:p w14:paraId="57981C8E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 xml:space="preserve">The University is seeking applications from suitably qualified and experienced applicants for the position of </w:t>
      </w:r>
      <w:r>
        <w:rPr>
          <w:b/>
          <w:bCs/>
          <w:sz w:val="24"/>
          <w:szCs w:val="24"/>
        </w:rPr>
        <w:t>Professor -- Law</w:t>
      </w:r>
      <w:r>
        <w:rPr>
          <w:sz w:val="24"/>
          <w:szCs w:val="24"/>
        </w:rPr>
        <w:t>. The successful candidate must demonstrate excellence in legal education, teaching, research, postgraduate supervision, curriculum development, academic leadership, scholarly publication, innovation, and community engagement.</w:t>
      </w:r>
    </w:p>
    <w:p w14:paraId="018C45C9" w14:textId="77777777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1. POSITION</w:t>
      </w:r>
    </w:p>
    <w:p w14:paraId="7D5DED75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Professor -- Law</w:t>
      </w:r>
    </w:p>
    <w:p w14:paraId="50CE1C01" w14:textId="17097DF3" w:rsidR="00815F4F" w:rsidRDefault="00EF6106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2</w:t>
      </w:r>
      <w:r w:rsidR="00AD4D1F">
        <w:rPr>
          <w:b/>
          <w:bCs/>
          <w:sz w:val="24"/>
          <w:szCs w:val="24"/>
        </w:rPr>
        <w:t>. DUTY STATION</w:t>
      </w:r>
    </w:p>
    <w:p w14:paraId="0E152384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King Ceasor University, Bunga, Kampala, Uganda.</w:t>
      </w:r>
    </w:p>
    <w:p w14:paraId="5C002790" w14:textId="24D14055" w:rsidR="00815F4F" w:rsidRDefault="00EF6106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3</w:t>
      </w:r>
      <w:r w:rsidR="00AD4D1F">
        <w:rPr>
          <w:b/>
          <w:bCs/>
          <w:sz w:val="24"/>
          <w:szCs w:val="24"/>
        </w:rPr>
        <w:t>. ROLE</w:t>
      </w:r>
    </w:p>
    <w:p w14:paraId="0CFAAA63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The Professor -- Law shall report to the Head of Department and shall:</w:t>
      </w:r>
    </w:p>
    <w:p w14:paraId="07676119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a. Provide strategic academic and intellectual leadership in teaching, advanced legal research, mentorship and scholarly contribution within the Department of Law.</w:t>
      </w:r>
    </w:p>
    <w:p w14:paraId="2404BA59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b. Lead the design and delivery of advanced undergraduate and postgraduate legal education programmes, including PhD-level supervision.</w:t>
      </w:r>
    </w:p>
    <w:p w14:paraId="646DBFFF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c. Drive excellence in research, scholarly publication and postgraduate supervision, and secure external research funding for the Department and University.</w:t>
      </w:r>
    </w:p>
    <w:p w14:paraId="616B8768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d. Mentor and develop junior and mid-career academic staff, and guide policy and strategic direction within the Department, Faculty and University.</w:t>
      </w:r>
    </w:p>
    <w:p w14:paraId="75367E97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e. Provide senior academic leadership through governance roles (e.g., Head of Department, Dean, Director) and represent the University's legal scholarship nationally and internationally.</w:t>
      </w:r>
    </w:p>
    <w:p w14:paraId="46A35094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f. Perform such other duties as may be delegated by the Head of Department, Dean or University Management.</w:t>
      </w:r>
    </w:p>
    <w:p w14:paraId="025722FF" w14:textId="63A7E97F" w:rsidR="00815F4F" w:rsidRDefault="00EF6106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4</w:t>
      </w:r>
      <w:r w:rsidR="00AD4D1F">
        <w:rPr>
          <w:b/>
          <w:bCs/>
          <w:sz w:val="24"/>
          <w:szCs w:val="24"/>
        </w:rPr>
        <w:t>. PURPOSE OF THE JOB</w:t>
      </w:r>
    </w:p>
    <w:p w14:paraId="63E65352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 xml:space="preserve">To provide distinguished academic and intellectual leadership in law through sustained excellence in teaching, advanced research and postgraduate supervision at PhD level; drive </w:t>
      </w:r>
      <w:r>
        <w:rPr>
          <w:sz w:val="24"/>
          <w:szCs w:val="24"/>
        </w:rPr>
        <w:lastRenderedPageBreak/>
        <w:t>innovation, scholarly publication and grant income; shape academic policy and strategic direction within the Department, Faculty and University; and represent the University's legal scholarship nationally and internationally.</w:t>
      </w:r>
    </w:p>
    <w:p w14:paraId="161763F6" w14:textId="4291423F" w:rsidR="00815F4F" w:rsidRDefault="00EF6106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5</w:t>
      </w:r>
      <w:r w:rsidR="00AD4D1F">
        <w:rPr>
          <w:b/>
          <w:bCs/>
          <w:sz w:val="24"/>
          <w:szCs w:val="24"/>
        </w:rPr>
        <w:t>. DUTIES AND RESPONSIBILITIES</w:t>
      </w:r>
    </w:p>
    <w:p w14:paraId="1A627F74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a. Lead and oversee academic programmes in law within the Department or Faculty.</w:t>
      </w:r>
    </w:p>
    <w:p w14:paraId="4FC049A0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b. Mentor and support junior and mid-career academic staff in teaching, research and professional development.</w:t>
      </w:r>
    </w:p>
    <w:p w14:paraId="1ED559B7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c. Promote academic excellence and uphold institutional quality assurance standards across the Department.</w:t>
      </w:r>
    </w:p>
    <w:p w14:paraId="79DF8C1B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d. Contribute to strategic planning and policy development at the Faculty or University level.</w:t>
      </w:r>
    </w:p>
    <w:p w14:paraId="100EE4B8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e. Design and deliver advanced-level undergraduate and postgraduate law courses.</w:t>
      </w:r>
    </w:p>
    <w:p w14:paraId="26691287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f. Ensure academic content is up to date, evidence-based and aligned with national and international legal and regulatory standards.</w:t>
      </w:r>
    </w:p>
    <w:p w14:paraId="27F89AEA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g. Use innovative and inclusive teaching methodologies, including case-based and clinical legal education, to improve learning outcomes.</w:t>
      </w:r>
    </w:p>
    <w:p w14:paraId="075BBCA2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h. Supervise dissertations, theses and capstone research projects at Master's and PhD level.</w:t>
      </w:r>
    </w:p>
    <w:p w14:paraId="65603A1D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i. Conduct original and high-impact legal, socio-legal and interdisciplinary research addressing national, regional and global priorities.</w:t>
      </w:r>
    </w:p>
    <w:p w14:paraId="37A24B45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j. Publish regularly in reputable, peer-reviewed national and international law journals and author or edit scholarly books and monographs.</w:t>
      </w:r>
    </w:p>
    <w:p w14:paraId="682E5CA6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k. Lead collaborative and interdisciplinary research initiatives.</w:t>
      </w:r>
    </w:p>
    <w:p w14:paraId="55A52A30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l. Secure external funding and manage research grants or consultancy contracts.</w:t>
      </w:r>
    </w:p>
    <w:p w14:paraId="3C506421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m. Supervise postgraduate students (Master's and PhD) in law to successful and timely completion.</w:t>
      </w:r>
    </w:p>
    <w:p w14:paraId="731E2705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n. Mentor early-career researchers in research design, academic writing, publishing and grant applications.</w:t>
      </w:r>
    </w:p>
    <w:p w14:paraId="66CBCD45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o. Monitor developments in law, policy and legal practice to develop attractive, market-responsive courses and curricula.</w:t>
      </w:r>
    </w:p>
    <w:p w14:paraId="338EC3FB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p. Lead the design, development and periodic review of academic programmes in law.</w:t>
      </w:r>
    </w:p>
    <w:p w14:paraId="07014DF4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q. Participate in internal and external quality assurance processes, audits and accreditation exercises.</w:t>
      </w:r>
    </w:p>
    <w:p w14:paraId="58182DFB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r. Ensure academic programmes meet regulatory, professional and industry standards.</w:t>
      </w:r>
    </w:p>
    <w:p w14:paraId="32A8D3B2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s. Serve on university committees, academic boards and councils as required.</w:t>
      </w:r>
    </w:p>
    <w:p w14:paraId="11CE2185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t. Participate in departmental, Faculty and University planning and policy implementation.</w:t>
      </w:r>
    </w:p>
    <w:p w14:paraId="2BE8943B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u. Take on senior leadership roles (e.g., Head of Department, Dean, Director) when appointed.</w:t>
      </w:r>
    </w:p>
    <w:p w14:paraId="148B55A8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v. Provide expert legal knowledge and services to the community, industry or government through public lectures, consultancy or advisory roles.</w:t>
      </w:r>
    </w:p>
    <w:p w14:paraId="4061C6AD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lastRenderedPageBreak/>
        <w:t>w. Initiate and participate in community-based legal research, legal aid and outreach projects.</w:t>
      </w:r>
    </w:p>
    <w:p w14:paraId="020FC0FB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x. Promote the visibility and impact of the University's legal scholarship through media, partnerships and public engagement.</w:t>
      </w:r>
    </w:p>
    <w:p w14:paraId="316B0067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y. Stay current in the legal field through continuing education, research and conference participation, and maintain membership in relevant professional bodies.</w:t>
      </w:r>
    </w:p>
    <w:p w14:paraId="70FB3121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z. Prepare periodic academic, research and administrative reports as required.</w:t>
      </w:r>
    </w:p>
    <w:p w14:paraId="6F98BB4B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{. Perform any other duties assigned by the University Management.</w:t>
      </w:r>
    </w:p>
    <w:p w14:paraId="51561346" w14:textId="308F21B7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6. CANDIDATE SPECIFICATION</w:t>
      </w:r>
    </w:p>
    <w:p w14:paraId="6E2E34FA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Applicants must:</w:t>
      </w:r>
    </w:p>
    <w:p w14:paraId="7DB33EC5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a. Hold an earned PhD or equivalent academic doctorate in Law or a relevant legal discipline from a recognised university.</w:t>
      </w:r>
    </w:p>
    <w:p w14:paraId="607C17C1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b. Demonstrate distinguished, sustained excellence in university teaching, legal research, PhD-level supervision and academic leadership.</w:t>
      </w:r>
    </w:p>
    <w:p w14:paraId="13A841A0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c. Possess a distinguished record of scholarly publication, curriculum development, academic leadership and national/international recognition.</w:t>
      </w:r>
    </w:p>
    <w:p w14:paraId="38EA49ED" w14:textId="5C6F62E2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6.1 Academic Qualifications and Experience</w:t>
      </w:r>
    </w:p>
    <w:p w14:paraId="0F22E8C9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a. An earned PhD or equivalent academic doctorate in Law or a relevant legal discipline from a recognised university.</w:t>
      </w:r>
    </w:p>
    <w:p w14:paraId="494918C6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b. A Bachelor of Laws (LLB Honours) and a Postgraduate Diploma in Legal Practice or equivalent professional legal training from a recognised institution.</w:t>
      </w:r>
    </w:p>
    <w:p w14:paraId="14482EC9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c. Enrolment as an Advocate of the High Court of Uganda or an equivalent recognised professional legal body will be an added advantage.</w:t>
      </w:r>
    </w:p>
    <w:p w14:paraId="30379A1B" w14:textId="2BF92924" w:rsidR="00815F4F" w:rsidRDefault="00AD4D1F" w:rsidP="00EC63D2">
      <w:pPr>
        <w:spacing w:after="150"/>
        <w:jc w:val="both"/>
      </w:pPr>
      <w:r>
        <w:rPr>
          <w:sz w:val="24"/>
          <w:szCs w:val="24"/>
        </w:rPr>
        <w:t xml:space="preserve">d. A minimum of </w:t>
      </w:r>
      <w:r w:rsidR="00955D27">
        <w:rPr>
          <w:sz w:val="24"/>
          <w:szCs w:val="24"/>
        </w:rPr>
        <w:t>seven</w:t>
      </w:r>
      <w:r>
        <w:rPr>
          <w:sz w:val="24"/>
          <w:szCs w:val="24"/>
        </w:rPr>
        <w:t xml:space="preserve"> (</w:t>
      </w:r>
      <w:r w:rsidR="00955D27">
        <w:rPr>
          <w:sz w:val="24"/>
          <w:szCs w:val="24"/>
        </w:rPr>
        <w:t xml:space="preserve">7 </w:t>
      </w:r>
      <w:r>
        <w:rPr>
          <w:sz w:val="24"/>
          <w:szCs w:val="24"/>
        </w:rPr>
        <w:t>) years of progressive university teaching, research and academic leadership experience, including at least four (</w:t>
      </w:r>
      <w:r w:rsidR="00443F35">
        <w:rPr>
          <w:sz w:val="24"/>
          <w:szCs w:val="24"/>
        </w:rPr>
        <w:t>3</w:t>
      </w:r>
      <w:r>
        <w:rPr>
          <w:sz w:val="24"/>
          <w:szCs w:val="24"/>
        </w:rPr>
        <w:t>) years at the rank of Associate Professor or equivalent in a recognised higher education institution.</w:t>
      </w:r>
    </w:p>
    <w:p w14:paraId="601FC36A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e. Sustained and distinguished excellence in undergraduate and postgraduate legal teaching and supervision.</w:t>
      </w:r>
    </w:p>
    <w:p w14:paraId="3D98AFE5" w14:textId="2691378C" w:rsidR="00815F4F" w:rsidRDefault="00AD4D1F" w:rsidP="00EC63D2">
      <w:pPr>
        <w:spacing w:after="150"/>
        <w:jc w:val="both"/>
      </w:pPr>
      <w:r>
        <w:rPr>
          <w:sz w:val="24"/>
          <w:szCs w:val="24"/>
        </w:rPr>
        <w:t xml:space="preserve">f. A demonstrated record of at least </w:t>
      </w:r>
      <w:r w:rsidR="00F10183">
        <w:rPr>
          <w:sz w:val="24"/>
          <w:szCs w:val="24"/>
        </w:rPr>
        <w:t xml:space="preserve">eight </w:t>
      </w:r>
      <w:r>
        <w:rPr>
          <w:sz w:val="24"/>
          <w:szCs w:val="24"/>
        </w:rPr>
        <w:t>(</w:t>
      </w:r>
      <w:r w:rsidR="00F10183">
        <w:rPr>
          <w:sz w:val="24"/>
          <w:szCs w:val="24"/>
        </w:rPr>
        <w:t xml:space="preserve">8 </w:t>
      </w:r>
      <w:r>
        <w:rPr>
          <w:sz w:val="24"/>
          <w:szCs w:val="24"/>
        </w:rPr>
        <w:t>) peer-reviewed publications, including at least one (1) authored or edited scholarly book or monograph, in reputable, indexed outlets.</w:t>
      </w:r>
    </w:p>
    <w:p w14:paraId="25A0BDBC" w14:textId="4464CBB7" w:rsidR="00815F4F" w:rsidRDefault="00AD4D1F" w:rsidP="00EC63D2">
      <w:pPr>
        <w:spacing w:after="150"/>
        <w:jc w:val="both"/>
      </w:pPr>
      <w:r>
        <w:rPr>
          <w:sz w:val="24"/>
          <w:szCs w:val="24"/>
        </w:rPr>
        <w:t xml:space="preserve">g. Successfully supervised at least </w:t>
      </w:r>
      <w:r w:rsidR="00F10183">
        <w:rPr>
          <w:sz w:val="24"/>
          <w:szCs w:val="24"/>
        </w:rPr>
        <w:t>seven</w:t>
      </w:r>
      <w:r>
        <w:rPr>
          <w:sz w:val="24"/>
          <w:szCs w:val="24"/>
        </w:rPr>
        <w:t xml:space="preserve"> (</w:t>
      </w:r>
      <w:r w:rsidR="00F35A9D">
        <w:rPr>
          <w:sz w:val="24"/>
          <w:szCs w:val="24"/>
        </w:rPr>
        <w:t>7</w:t>
      </w:r>
      <w:r>
        <w:rPr>
          <w:sz w:val="24"/>
          <w:szCs w:val="24"/>
        </w:rPr>
        <w:t xml:space="preserve">) postgraduate students to completion, including </w:t>
      </w:r>
      <w:r w:rsidR="00F35A9D">
        <w:rPr>
          <w:sz w:val="24"/>
          <w:szCs w:val="24"/>
        </w:rPr>
        <w:t>(2)</w:t>
      </w:r>
      <w:r>
        <w:rPr>
          <w:sz w:val="24"/>
          <w:szCs w:val="24"/>
        </w:rPr>
        <w:t xml:space="preserve"> candidates at PhD level.</w:t>
      </w:r>
    </w:p>
    <w:p w14:paraId="229B8B19" w14:textId="5AC4B252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6.2 Teaching, Learning and Curriculum Development</w:t>
      </w:r>
    </w:p>
    <w:p w14:paraId="44340198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a. Demonstrated, sustained leadership in undergraduate and postgraduate legal teaching.</w:t>
      </w:r>
    </w:p>
    <w:p w14:paraId="1A2DF0F3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b. Evidence of leading the design, development and periodic review of law curricula aligned with regulatory and accreditation standards.</w:t>
      </w:r>
    </w:p>
    <w:p w14:paraId="6F814DC0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c. Demonstrated championing of innovative, learner-centred and technology-enhanced teaching approaches, including case-based and clinical methods.</w:t>
      </w:r>
    </w:p>
    <w:p w14:paraId="4E90B6C9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d. Experience overseeing examinations, assessments and academic standards.</w:t>
      </w:r>
    </w:p>
    <w:p w14:paraId="20C11690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lastRenderedPageBreak/>
        <w:t>e. Sustained leadership in programme review, quality assurance and accreditation activities.</w:t>
      </w:r>
    </w:p>
    <w:p w14:paraId="2A8B481D" w14:textId="79609F00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6.3 Legal Practice and Professional Engagement</w:t>
      </w:r>
    </w:p>
    <w:p w14:paraId="3C5A440C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a. Evidence of sustained engagement in legal practice, legal aid work, or professional legal service will be an added advantage.</w:t>
      </w:r>
    </w:p>
    <w:p w14:paraId="6DF14D15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b. Demonstrated experience leading and shaping practical legal training, moot court or legal clinic programmes.</w:t>
      </w:r>
    </w:p>
    <w:p w14:paraId="5D271ED4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c. Commitment to ethical legal practice, access to justice and professional integrity.</w:t>
      </w:r>
    </w:p>
    <w:p w14:paraId="40D6A320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d. Evidence of shaping law reform, legal policy or access-to-justice initiatives at institutional or national level.</w:t>
      </w:r>
    </w:p>
    <w:p w14:paraId="053CE2FD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e. Demonstrated distinguished contribution to strengthening legal education and legal practice.</w:t>
      </w:r>
    </w:p>
    <w:p w14:paraId="0BDCA7A8" w14:textId="1F6C7AE2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6.4 Research and Scholarly Activity</w:t>
      </w:r>
    </w:p>
    <w:p w14:paraId="2B187DCC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a. Distinguished and sustained record of high-impact research and scholarly publication in law or related disciplines.</w:t>
      </w:r>
    </w:p>
    <w:p w14:paraId="659EC390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b. Experience leading major collaborative and multidisciplinary research initiatives.</w:t>
      </w:r>
    </w:p>
    <w:p w14:paraId="16C15DF5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c. Evidence of sustained presentation of research at national and international conferences, including as a keynote or invited speaker.</w:t>
      </w:r>
    </w:p>
    <w:p w14:paraId="133E3009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d. Experience mentoring staff and postgraduate students in research methodologies, academic writing and publication.</w:t>
      </w:r>
    </w:p>
    <w:p w14:paraId="53C58D4E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e. Sustained participation in editorial work, peer review or professional scholarly activities, such as journal editorship.</w:t>
      </w:r>
    </w:p>
    <w:p w14:paraId="5CCAC07A" w14:textId="2DE28A27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6.5 Postgraduate Supervision</w:t>
      </w:r>
    </w:p>
    <w:p w14:paraId="6946EBAC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a. Demonstrated, sustained record of supervising postgraduate research to completion, including at PhD level.</w:t>
      </w:r>
    </w:p>
    <w:p w14:paraId="60CC2024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b. Evidence of mentoring postgraduate students and early-career researchers in research design, proposal development and legal writing.</w:t>
      </w:r>
    </w:p>
    <w:p w14:paraId="11F9EC2F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c. Commitment to timely completion and quality supervision of postgraduate students, including through research capacity-building activities.</w:t>
      </w:r>
    </w:p>
    <w:p w14:paraId="3BE67827" w14:textId="72C510C0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6.6 Research Grants and Resource Mobilisation</w:t>
      </w:r>
    </w:p>
    <w:p w14:paraId="139C4909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a. Demonstrated record of securing significant competitive research grants.</w:t>
      </w:r>
    </w:p>
    <w:p w14:paraId="6DAAA214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b. Leadership of externally funded research projects and consultancies.</w:t>
      </w:r>
    </w:p>
    <w:p w14:paraId="4618C1DE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c. Demonstrated ability to identify funding opportunities and mobilise substantial research resources.</w:t>
      </w:r>
    </w:p>
    <w:p w14:paraId="3ED22B01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d. Experience in grant management, reporting and accountability at a senior level.</w:t>
      </w:r>
    </w:p>
    <w:p w14:paraId="1FC89889" w14:textId="35A42948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6.7 Academic Leadership and Governance</w:t>
      </w:r>
    </w:p>
    <w:p w14:paraId="6D908B12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a. Demonstrated senior academic leadership, such as service as Head of Department, Dean, Director or equivalent.</w:t>
      </w:r>
    </w:p>
    <w:p w14:paraId="5D34206E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b. Sustained record of mentoring junior and mid-career academic staff.</w:t>
      </w:r>
    </w:p>
    <w:p w14:paraId="33CD1592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lastRenderedPageBreak/>
        <w:t>c. Experience serving on university committees, academic boards and councils.</w:t>
      </w:r>
    </w:p>
    <w:p w14:paraId="5DC1544F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d. Demonstrated contribution to strategic planning and policy implementation at Faculty or University level.</w:t>
      </w:r>
    </w:p>
    <w:p w14:paraId="5CCC4578" w14:textId="5D358405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6.8 Partnerships and Community Engagement</w:t>
      </w:r>
    </w:p>
    <w:p w14:paraId="23920694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a. Demonstrated leadership in building and sustaining collaborations with courts, law firms, government agencies, research organisations and professional bodies.</w:t>
      </w:r>
    </w:p>
    <w:p w14:paraId="34132A84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b. Evidence of leading legal aid clinics, public legal education and access-to-justice initiatives.</w:t>
      </w:r>
    </w:p>
    <w:p w14:paraId="5E52E01E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c. Sustained record of consultancy, professional service or advisory roles to government, industry or international bodies.</w:t>
      </w:r>
    </w:p>
    <w:p w14:paraId="2C6CDAC2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d. Demonstrated commitment to strengthening partnerships that support legal education, research and the University's visibility.</w:t>
      </w:r>
    </w:p>
    <w:p w14:paraId="6711019E" w14:textId="25C8C3B7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6.9 Professional Registration</w:t>
      </w:r>
    </w:p>
    <w:p w14:paraId="1277ECA2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a. Enrolment as an Advocate of the High Court of Uganda, or an equivalent recognised professional legal body, will be an added advantage.</w:t>
      </w:r>
    </w:p>
    <w:p w14:paraId="1DBDBB5A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b. Active membership in the Uganda Law Society or other relevant national and international professional associations.</w:t>
      </w:r>
    </w:p>
    <w:p w14:paraId="12C91D87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c. Evidence of continuing professional development and distinguished professional standing.</w:t>
      </w:r>
    </w:p>
    <w:p w14:paraId="487E6F80" w14:textId="51973165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6.10 Personal Attributes</w:t>
      </w:r>
    </w:p>
    <w:p w14:paraId="358868D4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a. Proven integrity, professionalism and ethical conduct.</w:t>
      </w:r>
    </w:p>
    <w:p w14:paraId="4D2A5300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b. Strong communication, interpersonal and leadership skills.</w:t>
      </w:r>
    </w:p>
    <w:p w14:paraId="6BBEF380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c. Excellent analytical, problem-solving and decision-making abilities.</w:t>
      </w:r>
    </w:p>
    <w:p w14:paraId="179060CD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d. Demonstrated commitment to academic excellence, innovation, teamwork and continuous improvement.</w:t>
      </w:r>
    </w:p>
    <w:p w14:paraId="18DE5026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e. Ability to provide strategic direction within multidisciplinary academic and legal environments.</w:t>
      </w:r>
    </w:p>
    <w:p w14:paraId="23B573B6" w14:textId="580989ED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7. REMUNERATION</w:t>
      </w:r>
    </w:p>
    <w:p w14:paraId="0324BF8C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An attractive remuneration package in accordance with King Ceasor University's terms and conditions of service.</w:t>
      </w:r>
    </w:p>
    <w:p w14:paraId="33D51AB4" w14:textId="091E2F47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8. TENURE</w:t>
      </w:r>
    </w:p>
    <w:p w14:paraId="116E31C1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The Professor -- Law shall hold office in accordance with the University's terms and conditions of service and subject to satisfactory performance.</w:t>
      </w:r>
    </w:p>
    <w:p w14:paraId="4B7772BC" w14:textId="2374DD53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9. METHOD OF APPLICATION</w:t>
      </w:r>
    </w:p>
    <w:p w14:paraId="407963EC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Interested applicants are invited to submit their application letters. A complete application shall comprise the following documents:</w:t>
      </w:r>
    </w:p>
    <w:p w14:paraId="0BFB3578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a. A signed letter of application.</w:t>
      </w:r>
    </w:p>
    <w:p w14:paraId="3F3F032D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b. A statement outlining the applicant's vision for advancing legal education, research and community service at King Ceasor University.</w:t>
      </w:r>
    </w:p>
    <w:p w14:paraId="6F69B33B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lastRenderedPageBreak/>
        <w:t>c. Curriculum Vitae with contact details, signed and dated by the applicant.</w:t>
      </w:r>
    </w:p>
    <w:p w14:paraId="450DCF20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d. Copies of the required minimum number of publications.</w:t>
      </w:r>
    </w:p>
    <w:p w14:paraId="3DCFDFA8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e. Certified copies of academic transcripts and certificates.</w:t>
      </w:r>
    </w:p>
    <w:p w14:paraId="6AC4127C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f. Evidence of current professional registration, where applicable (e.g., enrolment as an Advocate of the High Court of Uganda or membership of the Uganda Law Society).</w:t>
      </w:r>
    </w:p>
    <w:p w14:paraId="7F0612CF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g. Three (3) letters of recommendation.</w:t>
      </w:r>
    </w:p>
    <w:p w14:paraId="270C8164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h. Copies of letters of appointment to relevant academic, legal or leadership positions.</w:t>
      </w:r>
    </w:p>
    <w:p w14:paraId="25CCAC47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i. A copy of the applicant's National Identity Card or passport.</w:t>
      </w:r>
    </w:p>
    <w:p w14:paraId="37F9D631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j. Referees should be advised to send confidential reference letters directly to the University by the stated closing date.</w:t>
      </w:r>
    </w:p>
    <w:p w14:paraId="069AEAB3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k. References should address the applicant's academic qualifications, teaching ability, research achievements, leadership, professional conduct and personal integrity.</w:t>
      </w:r>
    </w:p>
    <w:p w14:paraId="002A80CA" w14:textId="77777777" w:rsidR="00815F4F" w:rsidRDefault="00AD4D1F" w:rsidP="00EC63D2">
      <w:pPr>
        <w:spacing w:after="150"/>
        <w:jc w:val="both"/>
      </w:pPr>
      <w:r>
        <w:rPr>
          <w:b/>
          <w:bCs/>
          <w:sz w:val="24"/>
          <w:szCs w:val="24"/>
        </w:rPr>
        <w:t>Both Hardcopy and Electronic (Email) applications shall be accepted.</w:t>
      </w:r>
    </w:p>
    <w:p w14:paraId="799B7BDA" w14:textId="77777777" w:rsidR="00815F4F" w:rsidRDefault="00AD4D1F" w:rsidP="00EC63D2">
      <w:pPr>
        <w:spacing w:before="100" w:after="150"/>
        <w:jc w:val="both"/>
      </w:pPr>
      <w:r>
        <w:rPr>
          <w:b/>
          <w:bCs/>
          <w:sz w:val="24"/>
          <w:szCs w:val="24"/>
        </w:rPr>
        <w:t>(a) Hardcopy Applications</w:t>
      </w:r>
    </w:p>
    <w:p w14:paraId="5CEB5C6C" w14:textId="77777777" w:rsidR="00815F4F" w:rsidRDefault="00AD4D1F" w:rsidP="00EC63D2">
      <w:pPr>
        <w:spacing w:after="150"/>
        <w:jc w:val="both"/>
      </w:pPr>
      <w:r>
        <w:rPr>
          <w:sz w:val="24"/>
          <w:szCs w:val="24"/>
        </w:rPr>
        <w:t>Confidential letters and sealed applications marked:</w:t>
      </w:r>
    </w:p>
    <w:p w14:paraId="4C45779F" w14:textId="77777777" w:rsidR="00815F4F" w:rsidRDefault="00AD4D1F" w:rsidP="00EC63D2">
      <w:pPr>
        <w:spacing w:after="150"/>
        <w:jc w:val="both"/>
      </w:pPr>
      <w:r>
        <w:rPr>
          <w:b/>
          <w:bCs/>
          <w:sz w:val="24"/>
          <w:szCs w:val="24"/>
        </w:rPr>
        <w:t>"CONFIDENTIAL: POSITION OF PROFESSOR -- LAW"</w:t>
      </w:r>
    </w:p>
    <w:p w14:paraId="200AE72E" w14:textId="77777777" w:rsidR="00815F4F" w:rsidRDefault="00AD4D1F">
      <w:pPr>
        <w:spacing w:after="150"/>
      </w:pPr>
      <w:r>
        <w:rPr>
          <w:sz w:val="24"/>
          <w:szCs w:val="24"/>
        </w:rPr>
        <w:t>should be addressed to:</w:t>
      </w:r>
    </w:p>
    <w:p w14:paraId="5D539013" w14:textId="1374AE13" w:rsidR="00815F4F" w:rsidRDefault="00AD4D1F">
      <w:pPr>
        <w:spacing w:after="150"/>
      </w:pPr>
      <w:r>
        <w:rPr>
          <w:b/>
          <w:bCs/>
          <w:sz w:val="24"/>
          <w:szCs w:val="24"/>
        </w:rPr>
        <w:t xml:space="preserve">HUMAN RESOURCE </w:t>
      </w:r>
      <w:r w:rsidR="00146365">
        <w:rPr>
          <w:b/>
          <w:bCs/>
          <w:sz w:val="24"/>
          <w:szCs w:val="24"/>
        </w:rPr>
        <w:t>MANAGER</w:t>
      </w:r>
      <w:r>
        <w:rPr>
          <w:b/>
          <w:bCs/>
          <w:sz w:val="24"/>
          <w:szCs w:val="24"/>
        </w:rPr>
        <w:br/>
        <w:t>KING CEASOR UNIVERSITY</w:t>
      </w:r>
      <w:r>
        <w:rPr>
          <w:b/>
          <w:bCs/>
          <w:sz w:val="24"/>
          <w:szCs w:val="24"/>
        </w:rPr>
        <w:br/>
        <w:t>PLOT 32, KING CEASOR ROAD, GGABA ROAD, BUNGA HILL</w:t>
      </w:r>
      <w:r>
        <w:rPr>
          <w:b/>
          <w:bCs/>
          <w:sz w:val="24"/>
          <w:szCs w:val="24"/>
        </w:rPr>
        <w:br/>
        <w:t>P.O. BOX 88, KAMPALA, UGANDA</w:t>
      </w:r>
    </w:p>
    <w:p w14:paraId="69CB03DD" w14:textId="77777777" w:rsidR="00815F4F" w:rsidRDefault="00AD4D1F">
      <w:pPr>
        <w:spacing w:before="100" w:after="150"/>
      </w:pPr>
      <w:r>
        <w:rPr>
          <w:b/>
          <w:bCs/>
          <w:sz w:val="24"/>
          <w:szCs w:val="24"/>
        </w:rPr>
        <w:t>(b) Electronic (Email) Applications</w:t>
      </w:r>
    </w:p>
    <w:p w14:paraId="2C6022C2" w14:textId="3C3CF530" w:rsidR="00815F4F" w:rsidRDefault="00AD4D1F">
      <w:pPr>
        <w:spacing w:after="150"/>
      </w:pPr>
      <w:r>
        <w:rPr>
          <w:sz w:val="24"/>
          <w:szCs w:val="24"/>
        </w:rPr>
        <w:t xml:space="preserve">Electronic applications should have all the above documents scanned and emailed to </w:t>
      </w:r>
      <w:r w:rsidR="006D05BD">
        <w:rPr>
          <w:b/>
          <w:bCs/>
          <w:sz w:val="24"/>
          <w:szCs w:val="24"/>
        </w:rPr>
        <w:t>careers</w:t>
      </w:r>
      <w:r>
        <w:rPr>
          <w:b/>
          <w:bCs/>
          <w:sz w:val="24"/>
          <w:szCs w:val="24"/>
        </w:rPr>
        <w:t>@kcu.ac.ug</w:t>
      </w:r>
      <w:r>
        <w:rPr>
          <w:sz w:val="24"/>
          <w:szCs w:val="24"/>
        </w:rPr>
        <w:t xml:space="preserve"> by </w:t>
      </w:r>
      <w:r>
        <w:rPr>
          <w:b/>
          <w:bCs/>
          <w:sz w:val="24"/>
          <w:szCs w:val="24"/>
        </w:rPr>
        <w:t xml:space="preserve">5:00 pm East African Standard Time on </w:t>
      </w:r>
      <w:r w:rsidR="00EE3FAE">
        <w:rPr>
          <w:b/>
          <w:bCs/>
          <w:sz w:val="24"/>
          <w:szCs w:val="24"/>
        </w:rPr>
        <w:t>31</w:t>
      </w:r>
      <w:r w:rsidR="00EE3FAE" w:rsidRPr="00EE3FAE">
        <w:rPr>
          <w:b/>
          <w:bCs/>
          <w:sz w:val="24"/>
          <w:szCs w:val="24"/>
          <w:vertAlign w:val="superscript"/>
        </w:rPr>
        <w:t>st</w:t>
      </w:r>
      <w:r w:rsidR="00EE3FAE">
        <w:rPr>
          <w:b/>
          <w:bCs/>
          <w:sz w:val="24"/>
          <w:szCs w:val="24"/>
        </w:rPr>
        <w:t xml:space="preserve"> </w:t>
      </w:r>
      <w:r w:rsidR="00DE3265">
        <w:rPr>
          <w:b/>
          <w:bCs/>
          <w:sz w:val="24"/>
          <w:szCs w:val="24"/>
        </w:rPr>
        <w:t>July 2026.</w:t>
      </w:r>
    </w:p>
    <w:p w14:paraId="7F222E69" w14:textId="77777777" w:rsidR="00815F4F" w:rsidRDefault="00AD4D1F">
      <w:pPr>
        <w:spacing w:after="150"/>
      </w:pPr>
      <w:r>
        <w:rPr>
          <w:b/>
          <w:bCs/>
          <w:sz w:val="24"/>
          <w:szCs w:val="24"/>
        </w:rPr>
        <w:t>Please Note That:</w:t>
      </w:r>
    </w:p>
    <w:p w14:paraId="5D5B6C5A" w14:textId="77777777" w:rsidR="00815F4F" w:rsidRDefault="00AD4D1F">
      <w:pPr>
        <w:spacing w:after="150"/>
      </w:pPr>
      <w:r>
        <w:rPr>
          <w:sz w:val="24"/>
          <w:szCs w:val="24"/>
        </w:rPr>
        <w:t>a. Incomplete applications or applications received after the closing date and time will not be considered.</w:t>
      </w:r>
    </w:p>
    <w:p w14:paraId="17589C6D" w14:textId="77777777" w:rsidR="00815F4F" w:rsidRDefault="00AD4D1F">
      <w:pPr>
        <w:spacing w:after="150"/>
      </w:pPr>
      <w:r>
        <w:rPr>
          <w:sz w:val="24"/>
          <w:szCs w:val="24"/>
        </w:rPr>
        <w:t>b. Only shortlisted applicants shall be contacted.</w:t>
      </w:r>
    </w:p>
    <w:p w14:paraId="4E0E859C" w14:textId="07CD3229" w:rsidR="00A23196" w:rsidRDefault="008C21E5">
      <w:pPr>
        <w:spacing w:after="15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60A03DE" wp14:editId="29434599">
            <wp:extent cx="981075" cy="342900"/>
            <wp:effectExtent l="0" t="0" r="9525" b="0"/>
            <wp:docPr id="2" name="Picture 2" descr="C:\Users\Boss\OneDrive\Pictures\New Pic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Boss\OneDrive\Pictures\New Pic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5901" w14:textId="6DCC9028" w:rsidR="00815F4F" w:rsidRDefault="00AD4D1F" w:rsidP="00A231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Mr. </w:t>
      </w:r>
      <w:r w:rsidR="00276C29">
        <w:rPr>
          <w:b/>
          <w:bCs/>
          <w:sz w:val="24"/>
          <w:szCs w:val="24"/>
        </w:rPr>
        <w:t>John Acire</w:t>
      </w:r>
    </w:p>
    <w:p w14:paraId="4F6C34D7" w14:textId="3FB7F5BA" w:rsidR="00B451AB" w:rsidRDefault="00146365" w:rsidP="00A23196">
      <w:r>
        <w:rPr>
          <w:b/>
          <w:bCs/>
          <w:sz w:val="24"/>
          <w:szCs w:val="24"/>
        </w:rPr>
        <w:t>HUMAN RESOURCE MANAGER</w:t>
      </w:r>
    </w:p>
    <w:sectPr w:rsidR="00B451AB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45B50" w14:textId="77777777" w:rsidR="009E47EA" w:rsidRDefault="009E47EA" w:rsidP="00E44F64">
      <w:r>
        <w:separator/>
      </w:r>
    </w:p>
  </w:endnote>
  <w:endnote w:type="continuationSeparator" w:id="0">
    <w:p w14:paraId="4419D68F" w14:textId="77777777" w:rsidR="009E47EA" w:rsidRDefault="009E47EA" w:rsidP="00E44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07968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1CF46D" w14:textId="6722D178" w:rsidR="00E44F64" w:rsidRDefault="00E44F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B80D8F" w14:textId="77777777" w:rsidR="00E44F64" w:rsidRDefault="00E44F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964ED" w14:textId="77777777" w:rsidR="009E47EA" w:rsidRDefault="009E47EA" w:rsidP="00E44F64">
      <w:r>
        <w:separator/>
      </w:r>
    </w:p>
  </w:footnote>
  <w:footnote w:type="continuationSeparator" w:id="0">
    <w:p w14:paraId="3CD110A1" w14:textId="77777777" w:rsidR="009E47EA" w:rsidRDefault="009E47EA" w:rsidP="00E44F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354AD"/>
    <w:multiLevelType w:val="hybridMultilevel"/>
    <w:tmpl w:val="2FE02D06"/>
    <w:lvl w:ilvl="0" w:tplc="882C61EA">
      <w:start w:val="1"/>
      <w:numFmt w:val="bullet"/>
      <w:lvlText w:val="●"/>
      <w:lvlJc w:val="left"/>
      <w:pPr>
        <w:ind w:left="720" w:hanging="360"/>
      </w:pPr>
    </w:lvl>
    <w:lvl w:ilvl="1" w:tplc="D44A9BD0">
      <w:start w:val="1"/>
      <w:numFmt w:val="bullet"/>
      <w:lvlText w:val="○"/>
      <w:lvlJc w:val="left"/>
      <w:pPr>
        <w:ind w:left="1440" w:hanging="360"/>
      </w:pPr>
    </w:lvl>
    <w:lvl w:ilvl="2" w:tplc="E3A4BDF2">
      <w:start w:val="1"/>
      <w:numFmt w:val="bullet"/>
      <w:lvlText w:val="■"/>
      <w:lvlJc w:val="left"/>
      <w:pPr>
        <w:ind w:left="2160" w:hanging="360"/>
      </w:pPr>
    </w:lvl>
    <w:lvl w:ilvl="3" w:tplc="739A4616">
      <w:start w:val="1"/>
      <w:numFmt w:val="bullet"/>
      <w:lvlText w:val="●"/>
      <w:lvlJc w:val="left"/>
      <w:pPr>
        <w:ind w:left="2880" w:hanging="360"/>
      </w:pPr>
    </w:lvl>
    <w:lvl w:ilvl="4" w:tplc="2BC6D66A">
      <w:start w:val="1"/>
      <w:numFmt w:val="bullet"/>
      <w:lvlText w:val="○"/>
      <w:lvlJc w:val="left"/>
      <w:pPr>
        <w:ind w:left="3600" w:hanging="360"/>
      </w:pPr>
    </w:lvl>
    <w:lvl w:ilvl="5" w:tplc="4E94FDDA">
      <w:start w:val="1"/>
      <w:numFmt w:val="bullet"/>
      <w:lvlText w:val="■"/>
      <w:lvlJc w:val="left"/>
      <w:pPr>
        <w:ind w:left="4320" w:hanging="360"/>
      </w:pPr>
    </w:lvl>
    <w:lvl w:ilvl="6" w:tplc="2654E20E">
      <w:start w:val="1"/>
      <w:numFmt w:val="bullet"/>
      <w:lvlText w:val="●"/>
      <w:lvlJc w:val="left"/>
      <w:pPr>
        <w:ind w:left="5040" w:hanging="360"/>
      </w:pPr>
    </w:lvl>
    <w:lvl w:ilvl="7" w:tplc="D5163DF4">
      <w:start w:val="1"/>
      <w:numFmt w:val="bullet"/>
      <w:lvlText w:val="●"/>
      <w:lvlJc w:val="left"/>
      <w:pPr>
        <w:ind w:left="5760" w:hanging="360"/>
      </w:pPr>
    </w:lvl>
    <w:lvl w:ilvl="8" w:tplc="3A66BF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F4F"/>
    <w:rsid w:val="00146365"/>
    <w:rsid w:val="001E5A82"/>
    <w:rsid w:val="00276C29"/>
    <w:rsid w:val="00407BCA"/>
    <w:rsid w:val="00443F35"/>
    <w:rsid w:val="0048168C"/>
    <w:rsid w:val="006D05BD"/>
    <w:rsid w:val="00815F4F"/>
    <w:rsid w:val="008C21E5"/>
    <w:rsid w:val="00955D27"/>
    <w:rsid w:val="009E47EA"/>
    <w:rsid w:val="00A23196"/>
    <w:rsid w:val="00AD4D1F"/>
    <w:rsid w:val="00B451AB"/>
    <w:rsid w:val="00C6378B"/>
    <w:rsid w:val="00D91B0C"/>
    <w:rsid w:val="00DE3265"/>
    <w:rsid w:val="00E44F64"/>
    <w:rsid w:val="00E71CF2"/>
    <w:rsid w:val="00EC63D2"/>
    <w:rsid w:val="00EE3FAE"/>
    <w:rsid w:val="00EF6106"/>
    <w:rsid w:val="00F10183"/>
    <w:rsid w:val="00F35A9D"/>
    <w:rsid w:val="00F9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BC04"/>
  <w15:docId w15:val="{99B7DDDF-AB42-4F02-8D88-07DEA991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4F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F64"/>
  </w:style>
  <w:style w:type="paragraph" w:styleId="Footer">
    <w:name w:val="footer"/>
    <w:basedOn w:val="Normal"/>
    <w:link w:val="FooterChar"/>
    <w:uiPriority w:val="99"/>
    <w:unhideWhenUsed/>
    <w:rsid w:val="00E44F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1974</Words>
  <Characters>11255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11</cp:revision>
  <dcterms:created xsi:type="dcterms:W3CDTF">2026-07-16T15:01:00Z</dcterms:created>
  <dcterms:modified xsi:type="dcterms:W3CDTF">2026-07-19T17:52:00Z</dcterms:modified>
</cp:coreProperties>
</file>