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Guía: Viajes y pagos en el extranjero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ID de documento</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KB-02</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Tema</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Guía: Viajes y pagos en el extranjero</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Aplicabilidad</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Clientes que usan la tarjeta fuera de su país de origen. Cuentas multimoneda.</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Fuente</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Conversaciones reales de soporte de un neobanco, anonimizadas. Prueba de concepto de RAG.</w:t>
            </w:r>
          </w:p>
        </w:tc>
      </w:tr>
    </w:tbl>
    <w:p>
      <w:pPr>
        <w:spacing w:after="80"/>
      </w:pPr>
    </w:p>
    <w:p>
      <w:pPr>
        <w:pStyle w:val="Heading1"/>
      </w:pPr>
      <w:r>
        <w:rPr>
          <w:rFonts w:ascii="Calibri" w:cs="Calibri" w:eastAsia="Calibri" w:hAnsi="Calibri"/>
        </w:rPr>
        <w:t xml:space="preserve">Resumen</w:t>
      </w:r>
    </w:p>
    <w:p>
      <w:pPr>
        <w:spacing w:after="120"/>
      </w:pPr>
      <w:r>
        <w:rPr>
          <w:rFonts w:ascii="Calibri" w:cs="Calibri" w:eastAsia="Calibri" w:hAnsi="Calibri"/>
        </w:rPr>
        <w:t xml:space="preserve">No existen restricciones para viajar con la tarjeta ni hay que activar una función especial para pagar en el extranjero: las compras internacionales se procesan de forma automática si la tarjeta está activa, tiene saldo y límites suficientes, y las compras internacionales están habilitadas. La tarjeta toma el dinero de la cuenta con fondos, priorizando la moneda en que cobra el comercio. Si no hay saldo en esa moneda, se usa la moneda principal de la cuenta con conversión automática y los cargos correspondientes. Para evitar costos de cambio, conviene convertir saldo a la moneda del país de destino antes de pagar.</w:t>
      </w:r>
    </w:p>
    <w:p>
      <w:pPr>
        <w:pStyle w:val="Heading2"/>
      </w:pPr>
      <w:r>
        <w:rPr>
          <w:rFonts w:ascii="Calibri" w:cs="Calibri" w:eastAsia="Calibri" w:hAnsi="Calibri"/>
        </w:rPr>
        <w:t xml:space="preserve">Antes de viajar: lista de verificación</w:t>
      </w:r>
    </w:p>
    <w:p>
      <w:pPr>
        <w:pStyle w:val="ListParagraph"/>
        <w:numPr>
          <w:ilvl w:val="0"/>
          <w:numId w:val="2"/>
        </w:numPr>
        <w:spacing w:after="60"/>
      </w:pPr>
      <w:r>
        <w:rPr>
          <w:rFonts w:ascii="Calibri" w:cs="Calibri" w:eastAsia="Calibri" w:hAnsi="Calibri"/>
        </w:rPr>
        <w:t xml:space="preserve">La tarjeta está activa: no pausada, bloqueada ni cancelada (Tarjeta en la app).</w:t>
      </w:r>
    </w:p>
    <w:p>
      <w:pPr>
        <w:pStyle w:val="ListParagraph"/>
        <w:numPr>
          <w:ilvl w:val="0"/>
          <w:numId w:val="2"/>
        </w:numPr>
        <w:spacing w:after="60"/>
      </w:pPr>
      <w:r>
        <w:rPr>
          <w:rFonts w:ascii="Calibri" w:cs="Calibri" w:eastAsia="Calibri" w:hAnsi="Calibri"/>
        </w:rPr>
        <w:t xml:space="preserve">Hay saldo disponible, idealmente en la moneda del país de destino.</w:t>
      </w:r>
    </w:p>
    <w:p>
      <w:pPr>
        <w:pStyle w:val="ListParagraph"/>
        <w:numPr>
          <w:ilvl w:val="0"/>
          <w:numId w:val="2"/>
        </w:numPr>
        <w:spacing w:after="60"/>
      </w:pPr>
      <w:r>
        <w:rPr>
          <w:rFonts w:ascii="Calibri" w:cs="Calibri" w:eastAsia="Calibri" w:hAnsi="Calibri"/>
        </w:rPr>
        <w:t xml:space="preserve">Los límites diario y mensual son suficientes para el gasto previsto (Tarjeta &gt; Ver límites).</w:t>
      </w:r>
    </w:p>
    <w:p>
      <w:pPr>
        <w:pStyle w:val="ListParagraph"/>
        <w:numPr>
          <w:ilvl w:val="0"/>
          <w:numId w:val="2"/>
        </w:numPr>
        <w:spacing w:after="60"/>
      </w:pPr>
      <w:r>
        <w:rPr>
          <w:rFonts w:ascii="Calibri" w:cs="Calibri" w:eastAsia="Calibri" w:hAnsi="Calibri"/>
        </w:rPr>
        <w:t xml:space="preserve">Las compras online e internacionales están habilitadas (Tarjeta &gt; Ajustes).</w:t>
      </w:r>
    </w:p>
    <w:p>
      <w:pPr>
        <w:pStyle w:val="ListParagraph"/>
        <w:numPr>
          <w:ilvl w:val="0"/>
          <w:numId w:val="2"/>
        </w:numPr>
        <w:spacing w:after="60"/>
      </w:pPr>
      <w:r>
        <w:rPr>
          <w:rFonts w:ascii="Calibri" w:cs="Calibri" w:eastAsia="Calibri" w:hAnsi="Calibri"/>
        </w:rPr>
        <w:t xml:space="preserve">Si se usará billetera digital, la tarjeta virtual ya está agregada y probada (ver sección siguiente).</w:t>
      </w:r>
    </w:p>
    <w:p>
      <w:pPr>
        <w:pStyle w:val="ListParagraph"/>
        <w:numPr>
          <w:ilvl w:val="0"/>
          <w:numId w:val="2"/>
        </w:numPr>
        <w:spacing w:after="60"/>
      </w:pPr>
      <w:r>
        <w:rPr>
          <w:rFonts w:ascii="Calibri" w:cs="Calibri" w:eastAsia="Calibri" w:hAnsi="Calibri"/>
        </w:rPr>
        <w:t xml:space="preserve">El teléfono registrado puede recibir códigos de verificación en el exterior; si no, hay que actualizar el número antes de viajar (ver KB-07).</w:t>
      </w:r>
    </w:p>
    <w:p>
      <w:pPr>
        <w:pStyle w:val="Heading2"/>
      </w:pPr>
      <w:r>
        <w:rPr>
          <w:rFonts w:ascii="Calibri" w:cs="Calibri" w:eastAsia="Calibri" w:hAnsi="Calibri"/>
        </w:rPr>
        <w:t xml:space="preserve">Cómo decide la tarjeta de qué saldo cobrar</w:t>
      </w:r>
    </w:p>
    <w:p>
      <w:pPr>
        <w:spacing w:after="120"/>
      </w:pPr>
      <w:r>
        <w:rPr>
          <w:rFonts w:ascii="Calibri" w:cs="Calibri" w:eastAsia="Calibri" w:hAnsi="Calibri"/>
        </w:rPr>
        <w:t xml:space="preserve">La regla práctica que se explica a los clientes es la siguiente:</w:t>
      </w:r>
    </w:p>
    <w:p>
      <w:pPr>
        <w:pStyle w:val="ListParagraph"/>
        <w:numPr>
          <w:ilvl w:val="0"/>
          <w:numId w:val="3"/>
        </w:numPr>
        <w:spacing w:after="60"/>
      </w:pPr>
      <w:r>
        <w:rPr>
          <w:rFonts w:ascii="Calibri" w:cs="Calibri" w:eastAsia="Calibri" w:hAnsi="Calibri"/>
        </w:rPr>
        <w:t xml:space="preserve">Si el comercio cobra en una moneda de la cual el cliente tiene saldo (por ejemplo dólares), se intenta debitar primero ese saldo.</w:t>
      </w:r>
    </w:p>
    <w:p>
      <w:pPr>
        <w:pStyle w:val="ListParagraph"/>
        <w:numPr>
          <w:ilvl w:val="0"/>
          <w:numId w:val="3"/>
        </w:numPr>
        <w:spacing w:after="60"/>
      </w:pPr>
      <w:r>
        <w:rPr>
          <w:rFonts w:ascii="Calibri" w:cs="Calibri" w:eastAsia="Calibri" w:hAnsi="Calibri"/>
        </w:rPr>
        <w:t xml:space="preserve">Si no hay saldo suficiente en esa moneda, se debita de la moneda principal de la cuenta (la de su país de origen) convirtiendo al tipo de cambio de la red de pagos (Mastercard), con los cargos correspondientes.</w:t>
      </w:r>
    </w:p>
    <w:p>
      <w:pPr>
        <w:pStyle w:val="ListParagraph"/>
        <w:numPr>
          <w:ilvl w:val="0"/>
          <w:numId w:val="3"/>
        </w:numPr>
        <w:spacing w:after="60"/>
      </w:pPr>
      <w:r>
        <w:rPr>
          <w:rFonts w:ascii="Calibri" w:cs="Calibri" w:eastAsia="Calibri" w:hAnsi="Calibri"/>
        </w:rPr>
        <w:t xml:space="preserve">Si el comercio envía el cobro en la moneda local del cliente, aunque el pago se haga en otro país, el sistema busca saldo en esa moneda local y </w:t>
      </w:r>
      <w:r>
        <w:rPr>
          <w:rFonts w:ascii="Calibri" w:cs="Calibri" w:eastAsia="Calibri" w:hAnsi="Calibri"/>
          <w:b/>
          <w:bCs/>
        </w:rPr>
        <w:t xml:space="preserve">no</w:t>
      </w:r>
      <w:r>
        <w:rPr>
          <w:rFonts w:ascii="Calibri" w:cs="Calibri" w:eastAsia="Calibri" w:hAnsi="Calibri"/>
        </w:rPr>
        <w:t xml:space="preserve"> usa el saldo en dólares. Ejemplo: una suscripción que se cobra en pesos colombianos se rechaza si no hay pesos suficientes, aunque haya dólares en la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color="auto" w:val="clear"/>
            <w:tcMar>
              <w:top w:type="dxa" w:w="80"/>
              <w:left w:type="dxa" w:w="140"/>
              <w:bottom w:type="dxa" w:w="80"/>
              <w:right w:type="dxa" w:w="140"/>
            </w:tcMar>
          </w:tcPr>
          <w:p>
            <w:r>
              <w:rPr>
                <w:rFonts w:ascii="Calibri" w:cs="Calibri" w:eastAsia="Calibri" w:hAnsi="Calibri"/>
                <w:b/>
                <w:bCs/>
              </w:rPr>
              <w:t xml:space="preserve">Nota: </w:t>
            </w:r>
            <w:r>
              <w:rPr>
                <w:rFonts w:ascii="Calibri" w:cs="Calibri" w:eastAsia="Calibri" w:hAnsi="Calibri"/>
              </w:rPr>
              <w:t xml:space="preserve">Las respuestas del soporte sobre el orden exacto de débito han variado según el caso (moneda del cobro y moneda principal de la cuenta). Cuando el cliente tenga dudas sobre un cobro concreto, recomienda mantener saldo en la moneda en que cobrará el comercio y consultar el detalle del movimiento en la app.</w:t>
            </w:r>
          </w:p>
        </w:tc>
      </w:tr>
    </w:tbl>
    <w:p>
      <w:pPr>
        <w:spacing w:after="80"/>
      </w:pPr>
    </w:p>
    <w:p>
      <w:pPr>
        <w:pStyle w:val="Heading2"/>
      </w:pPr>
      <w:r>
        <w:rPr>
          <w:rFonts w:ascii="Calibri" w:cs="Calibri" w:eastAsia="Calibri" w:hAnsi="Calibri"/>
        </w:rPr>
        <w:t xml:space="preserve">Monedas, conversiones y recarga</w:t>
      </w:r>
    </w:p>
    <w:p>
      <w:pPr>
        <w:pStyle w:val="ListParagraph"/>
        <w:numPr>
          <w:ilvl w:val="0"/>
          <w:numId w:val="3"/>
        </w:numPr>
        <w:spacing w:after="60"/>
      </w:pPr>
      <w:r>
        <w:rPr>
          <w:rFonts w:ascii="Calibri" w:cs="Calibri" w:eastAsia="Calibri" w:hAnsi="Calibri"/>
        </w:rPr>
        <w:t xml:space="preserve">La tarjeta permite pagar en hasta 8 monedas distintas.</w:t>
      </w:r>
    </w:p>
    <w:p>
      <w:pPr>
        <w:pStyle w:val="ListParagraph"/>
        <w:numPr>
          <w:ilvl w:val="0"/>
          <w:numId w:val="3"/>
        </w:numPr>
        <w:spacing w:after="60"/>
      </w:pPr>
      <w:r>
        <w:rPr>
          <w:rFonts w:ascii="Calibri" w:cs="Calibri" w:eastAsia="Calibri" w:hAnsi="Calibri"/>
        </w:rPr>
        <w:t xml:space="preserve">Dentro de la app se puede convertir el saldo entre monedas de forma instantánea, hasta 30 conversiones al día y sin costos ocultos.</w:t>
      </w:r>
    </w:p>
    <w:p>
      <w:pPr>
        <w:pStyle w:val="ListParagraph"/>
        <w:numPr>
          <w:ilvl w:val="0"/>
          <w:numId w:val="3"/>
        </w:numPr>
        <w:spacing w:after="60"/>
      </w:pPr>
      <w:r>
        <w:rPr>
          <w:rFonts w:ascii="Calibri" w:cs="Calibri" w:eastAsia="Calibri" w:hAnsi="Calibri"/>
        </w:rPr>
        <w:t xml:space="preserve">Recomendación al viajar: convertir en la app la moneda de origen a la moneda del país de destino (por ejemplo pesos a reales) para que el pago se haga directamente en esa moneda y no se incurra en costos adicionales de tipo de cambio.</w:t>
      </w:r>
    </w:p>
    <w:p>
      <w:pPr>
        <w:pStyle w:val="ListParagraph"/>
        <w:numPr>
          <w:ilvl w:val="0"/>
          <w:numId w:val="3"/>
        </w:numPr>
        <w:spacing w:after="60"/>
      </w:pPr>
      <w:r>
        <w:rPr>
          <w:rFonts w:ascii="Calibri" w:cs="Calibri" w:eastAsia="Calibri" w:hAnsi="Calibri"/>
        </w:rPr>
        <w:t xml:space="preserve">Una cuenta en una moneda extranjera como el real brasileño se recarga por transferencia bancaria desde una cuenta local de ese país, con los datos bancarios que aparecen en la app (moneda &gt; Cargar). No se puede recargar con PSE desde Colombia.</w:t>
      </w:r>
    </w:p>
    <w:p>
      <w:pPr>
        <w:pStyle w:val="ListParagraph"/>
        <w:numPr>
          <w:ilvl w:val="0"/>
          <w:numId w:val="3"/>
        </w:numPr>
        <w:spacing w:after="60"/>
      </w:pPr>
      <w:r>
        <w:rPr>
          <w:rFonts w:ascii="Calibri" w:cs="Calibri" w:eastAsia="Calibri" w:hAnsi="Calibri"/>
        </w:rPr>
        <w:t xml:space="preserve">Solo las cuentas en dólares y en pesos colombianos generan intereses; la cuenta en reales no (ver KB-04).</w:t>
      </w:r>
    </w:p>
    <w:p>
      <w:pPr>
        <w:pStyle w:val="Heading2"/>
      </w:pPr>
      <w:r>
        <w:rPr>
          <w:rFonts w:ascii="Calibri" w:cs="Calibri" w:eastAsia="Calibri" w:hAnsi="Calibri"/>
        </w:rPr>
        <w:t xml:space="preserve">Billeteras digitales (Google Wallet y Apple Wallet)</w:t>
      </w:r>
    </w:p>
    <w:p>
      <w:pPr>
        <w:pStyle w:val="ListParagraph"/>
        <w:numPr>
          <w:ilvl w:val="0"/>
          <w:numId w:val="4"/>
        </w:numPr>
        <w:spacing w:after="60"/>
      </w:pPr>
      <w:r>
        <w:rPr>
          <w:rFonts w:ascii="Calibri" w:cs="Calibri" w:eastAsia="Calibri" w:hAnsi="Calibri"/>
        </w:rPr>
        <w:t xml:space="preserve">Abre la billetera y toca "Agregar a Wallet" &gt; "Tarjeta de pago".</w:t>
      </w:r>
    </w:p>
    <w:p>
      <w:pPr>
        <w:pStyle w:val="ListParagraph"/>
        <w:numPr>
          <w:ilvl w:val="0"/>
          <w:numId w:val="4"/>
        </w:numPr>
        <w:spacing w:after="60"/>
      </w:pPr>
      <w:r>
        <w:rPr>
          <w:rFonts w:ascii="Calibri" w:cs="Calibri" w:eastAsia="Calibri" w:hAnsi="Calibri"/>
        </w:rPr>
        <w:t xml:space="preserve">Ingresa los datos de la tarjeta virtual y completa la verificación solicitada.</w:t>
      </w:r>
    </w:p>
    <w:p>
      <w:pPr>
        <w:pStyle w:val="ListParagraph"/>
        <w:numPr>
          <w:ilvl w:val="0"/>
          <w:numId w:val="4"/>
        </w:numPr>
        <w:spacing w:after="60"/>
      </w:pPr>
      <w:r>
        <w:rPr>
          <w:rFonts w:ascii="Calibri" w:cs="Calibri" w:eastAsia="Calibri" w:hAnsi="Calibri"/>
        </w:rPr>
        <w:t xml:space="preserve">Si la billetera la acepta, se puede pagar con el celular en el extranjero.</w:t>
      </w:r>
    </w:p>
    <w:p>
      <w:pPr>
        <w:pStyle w:val="ListParagraph"/>
        <w:numPr>
          <w:ilvl w:val="0"/>
          <w:numId w:val="3"/>
        </w:numPr>
        <w:spacing w:after="60"/>
      </w:pPr>
      <w:r>
        <w:rPr>
          <w:rFonts w:ascii="Calibri" w:cs="Calibri" w:eastAsia="Calibri" w:hAnsi="Calibri"/>
        </w:rPr>
        <w:t xml:space="preserve">La disponibilidad de la billetera depende del país donde fue emitida la tarjeta. Para tarjetas emitidas en Colombia se ha confirmado el uso con Google Wallet; para tarjetas emitidas en Chile se indicó que no estaba disponible.</w:t>
      </w:r>
    </w:p>
    <w:p>
      <w:pPr>
        <w:pStyle w:val="ListParagraph"/>
        <w:numPr>
          <w:ilvl w:val="0"/>
          <w:numId w:val="3"/>
        </w:numPr>
        <w:spacing w:after="60"/>
      </w:pPr>
      <w:r>
        <w:rPr>
          <w:rFonts w:ascii="Calibri" w:cs="Calibri" w:eastAsia="Calibri" w:hAnsi="Calibri"/>
        </w:rPr>
        <w:t xml:space="preserve">Si el pago por NFC en la billetera es rechazado sin mensaje: haz una compra con chip y PIN con la tarjeta física, revisa los límites, y como último paso elimina la tarjeta de la billetera y vuelve a agregarla.</w:t>
      </w:r>
    </w:p>
    <w:p>
      <w:pPr>
        <w:pStyle w:val="Heading2"/>
      </w:pPr>
      <w:r>
        <w:rPr>
          <w:rFonts w:ascii="Calibri" w:cs="Calibri" w:eastAsia="Calibri" w:hAnsi="Calibri"/>
        </w:rPr>
        <w:t xml:space="preserve">Retenciones de fondos (garantías y cauciones)</w:t>
      </w:r>
    </w:p>
    <w:p>
      <w:pPr>
        <w:spacing w:after="120"/>
      </w:pPr>
      <w:r>
        <w:rPr>
          <w:rFonts w:ascii="Calibri" w:cs="Calibri" w:eastAsia="Calibri" w:hAnsi="Calibri"/>
        </w:rPr>
        <w:t xml:space="preserve">En alquileres de autos, hoteles y similares, el comercio puede retener un monto como garantía. Esa retención se libera por una reversa que depende del emisor y de la red de pagos, y puede tardar varios días hábiles en reflejarse como saldo. No es una transferencia a la cuenta ni requiere datos bancarios. Si la tarjeta original fue cancelada, ver KB-05.</w:t>
      </w:r>
    </w:p>
    <w:p>
      <w:pPr>
        <w:pStyle w:val="Heading2"/>
      </w:pPr>
      <w:r>
        <w:rPr>
          <w:rFonts w:ascii="Calibri" w:cs="Calibri" w:eastAsia="Calibri" w:hAnsi="Calibri"/>
        </w:rPr>
        <w:t xml:space="preserve">Preguntas frecuentes</w:t>
      </w:r>
    </w:p>
    <w:p>
      <w:pPr>
        <w:keepNext/>
        <w:spacing w:after="40" w:before="120"/>
      </w:pPr>
      <w:r>
        <w:rPr>
          <w:rFonts w:ascii="Calibri" w:cs="Calibri" w:eastAsia="Calibri" w:hAnsi="Calibri"/>
          <w:b/>
          <w:bCs/>
          <w:color w:val="1F4E79"/>
        </w:rPr>
        <w:t xml:space="preserve">P: ¿Hay restricciones para usar la tarjeta fuera de mi país?</w:t>
      </w:r>
    </w:p>
    <w:p>
      <w:pPr>
        <w:spacing w:after="100"/>
      </w:pPr>
      <w:r>
        <w:rPr>
          <w:rFonts w:ascii="Calibri" w:cs="Calibri" w:eastAsia="Calibri" w:hAnsi="Calibri"/>
          <w:b/>
          <w:bCs/>
        </w:rPr>
        <w:t xml:space="preserve">R: </w:t>
      </w:r>
      <w:r>
        <w:rPr>
          <w:rFonts w:ascii="Calibri" w:cs="Calibri" w:eastAsia="Calibri" w:hAnsi="Calibri"/>
        </w:rPr>
        <w:t xml:space="preserve">No hay restricciones de viaje. No necesitas activar nada especial: basta con que la tarjeta esté activa, con saldo y con límites suficientes, y que las compras internacionales estén habilitadas.</w:t>
      </w:r>
    </w:p>
    <w:p>
      <w:pPr>
        <w:keepNext/>
        <w:spacing w:after="40" w:before="120"/>
      </w:pPr>
      <w:r>
        <w:rPr>
          <w:rFonts w:ascii="Calibri" w:cs="Calibri" w:eastAsia="Calibri" w:hAnsi="Calibri"/>
          <w:b/>
          <w:bCs/>
          <w:color w:val="1F4E79"/>
        </w:rPr>
        <w:t xml:space="preserve">P: ¿De qué cuenta toma el dinero la tarjeta cuando pago en otro país?</w:t>
      </w:r>
    </w:p>
    <w:p>
      <w:pPr>
        <w:spacing w:after="100"/>
      </w:pPr>
      <w:r>
        <w:rPr>
          <w:rFonts w:ascii="Calibri" w:cs="Calibri" w:eastAsia="Calibri" w:hAnsi="Calibri"/>
          <w:b/>
          <w:bCs/>
        </w:rPr>
        <w:t xml:space="preserve">R: </w:t>
      </w:r>
      <w:r>
        <w:rPr>
          <w:rFonts w:ascii="Calibri" w:cs="Calibri" w:eastAsia="Calibri" w:hAnsi="Calibri"/>
        </w:rPr>
        <w:t xml:space="preserve">Primero busca saldo en la moneda en que cobra el comercio; si no hay suficiente, usa la moneda principal de la cuenta convirtiendo al tipo de cambio de la red de pagos, con los cargos correspondientes.</w:t>
      </w:r>
    </w:p>
    <w:p>
      <w:pPr>
        <w:keepNext/>
        <w:spacing w:after="40" w:before="120"/>
      </w:pPr>
      <w:r>
        <w:rPr>
          <w:rFonts w:ascii="Calibri" w:cs="Calibri" w:eastAsia="Calibri" w:hAnsi="Calibri"/>
          <w:b/>
          <w:bCs/>
          <w:color w:val="1F4E79"/>
        </w:rPr>
        <w:t xml:space="preserve">P: Tengo dólares pero me rechazan una suscripción que se cobra en mi moneda local, ¿por qué?</w:t>
      </w:r>
    </w:p>
    <w:p>
      <w:pPr>
        <w:spacing w:after="100"/>
      </w:pPr>
      <w:r>
        <w:rPr>
          <w:rFonts w:ascii="Calibri" w:cs="Calibri" w:eastAsia="Calibri" w:hAnsi="Calibri"/>
          <w:b/>
          <w:bCs/>
        </w:rPr>
        <w:t xml:space="preserve">R: </w:t>
      </w:r>
      <w:r>
        <w:rPr>
          <w:rFonts w:ascii="Calibri" w:cs="Calibri" w:eastAsia="Calibri" w:hAnsi="Calibri"/>
        </w:rPr>
        <w:t xml:space="preserve">Porque el comercio envía el cobro en la moneda local y el sistema busca saldo en esa moneda. No puede usar los dólares si el comercio no cobra primero en dólares. Convierte saldo a la moneda local o consulta con el comercio si puede cobrar en dólares.</w:t>
      </w:r>
    </w:p>
    <w:p>
      <w:pPr>
        <w:keepNext/>
        <w:spacing w:after="40" w:before="120"/>
      </w:pPr>
      <w:r>
        <w:rPr>
          <w:rFonts w:ascii="Calibri" w:cs="Calibri" w:eastAsia="Calibri" w:hAnsi="Calibri"/>
          <w:b/>
          <w:bCs/>
          <w:color w:val="1F4E79"/>
        </w:rPr>
        <w:t xml:space="preserve">P: ¿Cómo evito costos de cambio en un viaje largo?</w:t>
      </w:r>
    </w:p>
    <w:p>
      <w:pPr>
        <w:spacing w:after="100"/>
      </w:pPr>
      <w:r>
        <w:rPr>
          <w:rFonts w:ascii="Calibri" w:cs="Calibri" w:eastAsia="Calibri" w:hAnsi="Calibri"/>
          <w:b/>
          <w:bCs/>
        </w:rPr>
        <w:t xml:space="preserve">R: </w:t>
      </w:r>
      <w:r>
        <w:rPr>
          <w:rFonts w:ascii="Calibri" w:cs="Calibri" w:eastAsia="Calibri" w:hAnsi="Calibri"/>
        </w:rPr>
        <w:t xml:space="preserve">Convierte dentro de la app tu saldo a la moneda del país de destino antes de pagar. La conversión es instantánea y se permiten hasta 30 por día.</w:t>
      </w:r>
    </w:p>
    <w:p>
      <w:pPr>
        <w:keepNext/>
        <w:spacing w:after="40" w:before="120"/>
      </w:pPr>
      <w:r>
        <w:rPr>
          <w:rFonts w:ascii="Calibri" w:cs="Calibri" w:eastAsia="Calibri" w:hAnsi="Calibri"/>
          <w:b/>
          <w:bCs/>
          <w:color w:val="1F4E79"/>
        </w:rPr>
        <w:t xml:space="preserve">P: ¿Puedo usar la tarjeta en Google Wallet durante mi viaje?</w:t>
      </w:r>
    </w:p>
    <w:p>
      <w:pPr>
        <w:spacing w:after="100"/>
      </w:pPr>
      <w:r>
        <w:rPr>
          <w:rFonts w:ascii="Calibri" w:cs="Calibri" w:eastAsia="Calibri" w:hAnsi="Calibri"/>
          <w:b/>
          <w:bCs/>
        </w:rPr>
        <w:t xml:space="preserve">R: </w:t>
      </w:r>
      <w:r>
        <w:rPr>
          <w:rFonts w:ascii="Calibri" w:cs="Calibri" w:eastAsia="Calibri" w:hAnsi="Calibri"/>
        </w:rPr>
        <w:t xml:space="preserve">Sí, si la billetera acepta la tarjeta virtual. Agrégala antes de viajar y prueba un pago pequeño.</w:t>
      </w:r>
    </w:p>
    <w:p>
      <w:pPr>
        <w:keepNext/>
        <w:spacing w:after="40" w:before="120"/>
      </w:pPr>
      <w:r>
        <w:rPr>
          <w:rFonts w:ascii="Calibri" w:cs="Calibri" w:eastAsia="Calibri" w:hAnsi="Calibri"/>
          <w:b/>
          <w:bCs/>
          <w:color w:val="1F4E79"/>
        </w:rPr>
        <w:t xml:space="preserve">P: ¿Qué pasa con el dinero retenido como garantía en un alquiler de auto?</w:t>
      </w:r>
    </w:p>
    <w:p>
      <w:pPr>
        <w:spacing w:after="100"/>
      </w:pPr>
      <w:r>
        <w:rPr>
          <w:rFonts w:ascii="Calibri" w:cs="Calibri" w:eastAsia="Calibri" w:hAnsi="Calibri"/>
          <w:b/>
          <w:bCs/>
        </w:rPr>
        <w:t xml:space="preserve">R: </w:t>
      </w:r>
      <w:r>
        <w:rPr>
          <w:rFonts w:ascii="Calibri" w:cs="Calibri" w:eastAsia="Calibri" w:hAnsi="Calibri"/>
        </w:rPr>
        <w:t xml:space="preserve">Se libera por una reversa del comercio y del emisor; puede tardar algunos días hábiles. No se transfiere a la cuenta con datos bancarios.</w:t>
      </w:r>
    </w:p>
    <w:sectPr>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4E79"/>
      <w:sz w:val="40"/>
      <w:szCs w:val="4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Viajes y pagos en el extranjero</dc:title>
  <dc:creator>Prueba de concepto RAG</dc:creator>
  <cp:lastModifiedBy>Un-named</cp:lastModifiedBy>
  <cp:revision>1</cp:revision>
  <dcterms:created xsi:type="dcterms:W3CDTF">2026-10-14T16:25:47.327Z</dcterms:created>
  <dcterms:modified xsi:type="dcterms:W3CDTF">2026-10-14T16:25:47.327Z</dcterms:modified>
</cp:coreProperties>
</file>

<file path=docProps/custom.xml><?xml version="1.0" encoding="utf-8"?>
<Properties xmlns="http://schemas.openxmlformats.org/officeDocument/2006/custom-properties" xmlns:vt="http://schemas.openxmlformats.org/officeDocument/2006/docPropsVTypes"/>
</file>