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3F9057BF" w14:textId="77777777" w:rsidR="00493A0F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  <w:r w:rsidR="00493A0F" w:rsidRPr="00493A0F">
        <w:t xml:space="preserve"> </w:t>
      </w:r>
    </w:p>
    <w:p w14:paraId="0482D788" w14:textId="53A36CC3" w:rsidR="00DC7246" w:rsidRPr="00333C53" w:rsidRDefault="00493A0F" w:rsidP="005B5550">
      <w:pPr>
        <w:jc w:val="right"/>
      </w:pPr>
      <w:r w:rsidRPr="00493A0F">
        <w:rPr>
          <w:color w:val="666666"/>
          <w:sz w:val="18"/>
          <w:szCs w:val="18"/>
        </w:rPr>
        <w:t>Marlton, NJ (Greater Philadelphia)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2D6B66">
      <w:pPr>
        <w:pBdr>
          <w:bottom w:val="single" w:sz="8" w:space="1" w:color="0070C0"/>
        </w:pBdr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Appointed to turn around a stalled payments venture; scaled it from 10K to 120K merchants processing 150M+ annual transactions within 18 months while leading 12 direct reports, 50+ employees, and 700+ field technicians. Transformed enterprise deployment operations at a Fortune 50 company, tripling throughput with half the resources. Now leading product strategy and roadmap for a $1.4B regulated infrastructure program supporting ~2M end users across two states. 20+ years of building what doesn't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product strategy, roadmap, and platform delivery for National Grid's $1.4B+ AMI program across architecture, data, integration, security, network, environments, and DevOps. Lead a cross-functional team of 30, supporting 8 downstream teams and 2M+ end users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Owned end-to-end product strategy and roadmap across 50+ employees, 700+ field technicians, and 12 direct reports.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lastRenderedPageBreak/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Project Lighthouse: </w:t>
      </w:r>
      <w:r w:rsidRPr="00333C53"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Product Strategy, Roadmap &amp; Lifecycle Management</w:t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People Leadership &amp; Team Building (50+ direct/indirect, 12 direct reports)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Collaboration (Engineering, Marketing, Finance, Legal)</w:t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Operational Turnaround &amp; Transformation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Executive Communication &amp; Thought Leadership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Customer &amp; Market Insights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KPI/OKR-Driven Decision Making &amp; Analytics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Vendor &amp; Strategic Partnerships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2D6B66">
      <w:pPr>
        <w:pBdr>
          <w:bottom w:val="single" w:sz="8" w:space="1" w:color="0070C0"/>
        </w:pBdr>
        <w:spacing w:before="1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SQL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12A46701" w14:textId="77EF2210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Embedded System</w:t>
      </w:r>
    </w:p>
    <w:p w14:paraId="13BA0A2B" w14:textId="44B53045" w:rsidR="00DC7246" w:rsidRPr="00333C53" w:rsidRDefault="00DC7246" w:rsidP="002D6B66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BC46" w14:textId="77777777" w:rsidR="004B3751" w:rsidRDefault="004B3751" w:rsidP="00012B84">
      <w:r>
        <w:separator/>
      </w:r>
    </w:p>
  </w:endnote>
  <w:endnote w:type="continuationSeparator" w:id="0">
    <w:p w14:paraId="5A756B3B" w14:textId="77777777" w:rsidR="004B3751" w:rsidRDefault="004B3751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3D05A" w14:textId="77777777" w:rsidR="004B3751" w:rsidRDefault="004B3751" w:rsidP="00012B84">
      <w:r>
        <w:separator/>
      </w:r>
    </w:p>
  </w:footnote>
  <w:footnote w:type="continuationSeparator" w:id="0">
    <w:p w14:paraId="41346F50" w14:textId="77777777" w:rsidR="004B3751" w:rsidRDefault="004B3751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D6B66"/>
    <w:rsid w:val="002E6AF5"/>
    <w:rsid w:val="00333571"/>
    <w:rsid w:val="00333C53"/>
    <w:rsid w:val="00450E35"/>
    <w:rsid w:val="00493A0F"/>
    <w:rsid w:val="004A3613"/>
    <w:rsid w:val="004B3751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45</cp:revision>
  <dcterms:created xsi:type="dcterms:W3CDTF">2026-04-21T14:07:00Z</dcterms:created>
  <dcterms:modified xsi:type="dcterms:W3CDTF">2026-04-27T14:13:00Z</dcterms:modified>
</cp:coreProperties>
</file>