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 w:rsidRPr="00333C53">
        <w:t>Payments infrastructure leader with 20+ years building, scaling, and rebuilding the systems that move money. Co-architected a national card network at the central bank's table, unifying transaction routing, settlement, security, and PCI-DSS frameworks across 30+ financial institutions. Scaled a B2C payment service from 10K to 120K merchants processing 150M+ annual transactions in 18 months across Southwest Asia, North Africa, and Western Europe. Transformed enterprise deployment operations at a Fortune 50 company. Now own a $1.4B+ regulated platform at National Grid. 20+ years of building what doesn't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lastRenderedPageBreak/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>Jingle: Challenging platform lock-in by building a cross-platform music app that lets users own their data and move freely between Spotify, Apple Music, and YouTube. Live on TestFlight.</w:t>
      </w:r>
      <w:r w:rsidRPr="00333C53"/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>Project Lighthouse: Rethinking how large organizations manage priorities and risk, replacing traditional PMO overhead with real-time visual alignment that requires zero active interference.</w:t>
      </w:r>
      <w:r w:rsidRPr="00333C53"/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CSCIP/Payments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  <w:r>
        <w:rPr>
          <w:color w:val="444444"/>
          <w:sz w:val="18"/>
          <w:szCs w:val="18"/>
        </w:rPr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Payment Networks &amp; Transaction Lifecycle</w:t>
      </w:r>
      <w:r w:rsidRPr="00C31DCF">
        <w:rPr>
          <w:color w:val="444444"/>
          <w:sz w:val="18"/>
          <w:szCs w:val="18"/>
        </w:rPr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Routing, Settlement &amp; Reconciliation Frameworks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Card Payments, Tokenization &amp; PCI-DSS</w:t>
      </w:r>
      <w:r w:rsidRPr="00C31DCF">
        <w:rPr>
          <w:color w:val="444444"/>
          <w:sz w:val="18"/>
          <w:szCs w:val="18"/>
        </w:rPr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Multi-Acquirer &amp; Multi-Bank Payment Architectures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Service-Oriented Architecture &amp; API Specification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Cross-Border / Multi-Region Payments Operations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Discovery-to-Delivery Product Ownership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Engineering Collaboration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Embedded Systems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SQL</w:t>
      </w:r>
      <w:r w:rsidRPr="005C1DC1">
        <w:rPr>
          <w:color w:val="555555"/>
          <w:sz w:val="18"/>
          <w:szCs w:val="18"/>
        </w:rPr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PowerShell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648" w14:textId="77777777" w:rsidR="00BD50DA" w:rsidRDefault="00BD50DA" w:rsidP="00012B84">
      <w:r>
        <w:separator/>
      </w:r>
    </w:p>
  </w:endnote>
  <w:endnote w:type="continuationSeparator" w:id="0">
    <w:p w14:paraId="15A4F571" w14:textId="77777777" w:rsidR="00BD50DA" w:rsidRDefault="00BD50DA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59B2" w14:textId="77777777" w:rsidR="00BD50DA" w:rsidRDefault="00BD50DA" w:rsidP="00012B84">
      <w:r>
        <w:separator/>
      </w:r>
    </w:p>
  </w:footnote>
  <w:footnote w:type="continuationSeparator" w:id="0">
    <w:p w14:paraId="57DF3B48" w14:textId="77777777" w:rsidR="00BD50DA" w:rsidRDefault="00BD50DA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42</cp:revision>
  <dcterms:created xsi:type="dcterms:W3CDTF">2026-04-21T14:07:00Z</dcterms:created>
  <dcterms:modified xsi:type="dcterms:W3CDTF">2026-04-21T15:25:00Z</dcterms:modified>
</cp:coreProperties>
</file>