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读取借还图书、图书目录、借还表</w:t>
      </w:r>
    </w:p>
    <w:p>
      <w:pPr>
        <w:spacing w:line="480" w:lineRule="auto"/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看是否有重复记录</w:t>
      </w:r>
    </w:p>
    <w:p>
      <w:pPr>
        <w:spacing w:line="480" w:lineRule="auto"/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看是否有空记录</w:t>
      </w:r>
    </w:p>
    <w:p>
      <w:pPr>
        <w:spacing w:line="480" w:lineRule="auto"/>
        <w:rPr>
          <w:rFonts w:hint="default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看是否有异常数据</w:t>
      </w:r>
      <w:bookmarkStart w:id="0" w:name="_GoBack"/>
      <w:bookmarkEnd w:id="0"/>
    </w:p>
    <w:p>
      <w:pPr>
        <w:spacing w:line="480" w:lineRule="auto"/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分析总体的借还情况</w:t>
      </w:r>
    </w:p>
    <w:p>
      <w:pPr>
        <w:spacing w:line="480" w:lineRule="auto"/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分析同一本书的借还记录</w:t>
      </w:r>
    </w:p>
    <w:p>
      <w:pPr>
        <w:spacing w:line="480" w:lineRule="auto"/>
        <w:rPr>
          <w:rFonts w:hint="default" w:ascii="FangSong_GB2312" w:hAnsi="FangSong_GB2312" w:eastAsia="FangSong_GB2312" w:cs="FangSong_GB2312"/>
          <w:sz w:val="28"/>
          <w:szCs w:val="28"/>
          <w:lang w:val="en-US" w:eastAsia="zh-CN"/>
        </w:rPr>
      </w:pPr>
      <w:r>
        <w:rPr>
          <w:rFonts w:hint="eastAsia" w:ascii="FangSong_GB2312" w:hAnsi="FangSong_GB2312" w:eastAsia="FangSong_GB2312" w:cs="FangSong_GB2312"/>
          <w:sz w:val="28"/>
          <w:szCs w:val="28"/>
          <w:lang w:val="en-US" w:eastAsia="zh-CN"/>
        </w:rPr>
        <w:t>分析读者的借还情况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angSong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1212C"/>
    <w:rsid w:val="59C1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2021-05-25T03:09:00Z</dcterms:created>
  <dc:creator>Administrator</dc:creator>
  <cp:lastModifiedBy>Administrator</cp:lastModifiedBy>
  <dcterms:modified xsi:type="dcterms:W3CDTF">2021-05-25T03:09:59Z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