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系统需求文档（前端部分）</w:t>
      </w:r>
      <w:bookmarkStart w:id="0" w:name="_GoBack"/>
      <w:bookmarkEnd w:id="0"/>
    </w:p>
    <w:p>
      <w:pPr>
        <w:numPr>
          <w:ilvl w:val="0"/>
          <w:numId w:val="1"/>
        </w:numPr>
        <w:jc w:val="both"/>
        <w:rPr>
          <w:rFonts w:hint="default"/>
          <w:lang w:val="en-US" w:eastAsia="zh-CN"/>
        </w:rPr>
      </w:pPr>
      <w:r>
        <w:rPr>
          <w:rFonts w:hint="eastAsia"/>
          <w:lang w:val="en-US" w:eastAsia="zh-CN"/>
        </w:rPr>
        <w:t>界面外观设计要求</w:t>
      </w:r>
    </w:p>
    <w:p>
      <w:pPr>
        <w:widowControl w:val="0"/>
        <w:numPr>
          <w:ilvl w:val="0"/>
          <w:numId w:val="2"/>
        </w:numPr>
        <w:ind w:firstLine="420" w:firstLineChars="0"/>
        <w:jc w:val="both"/>
        <w:rPr>
          <w:rFonts w:hint="default"/>
          <w:lang w:val="en-US" w:eastAsia="zh-CN"/>
        </w:rPr>
      </w:pPr>
      <w:r>
        <w:rPr>
          <w:rFonts w:hint="eastAsia"/>
          <w:lang w:val="en-US" w:eastAsia="zh-CN"/>
        </w:rPr>
        <w:t>在一个MainWindow中，有两个界面(可用)，通过自定义菜单栏的按钮跳转。最好实现在哪个界面，对应的导航按钮高亮，另一个按钮比较暗（结果展示模块的导航也是一样）。其余界面外观如下图所示。</w:t>
      </w:r>
    </w:p>
    <w:p>
      <w:pPr>
        <w:widowControl w:val="0"/>
        <w:numPr>
          <w:ilvl w:val="0"/>
          <w:numId w:val="2"/>
        </w:numPr>
        <w:ind w:firstLine="420" w:firstLineChars="0"/>
        <w:jc w:val="both"/>
        <w:rPr>
          <w:rFonts w:hint="default"/>
          <w:lang w:val="en-US" w:eastAsia="zh-CN"/>
        </w:rPr>
      </w:pPr>
      <w:r>
        <w:rPr>
          <w:rFonts w:hint="eastAsia"/>
          <w:lang w:val="en-US" w:eastAsia="zh-CN"/>
        </w:rPr>
        <w:t>图中文字要求：</w:t>
      </w:r>
    </w:p>
    <w:p>
      <w:pPr>
        <w:widowControl w:val="0"/>
        <w:numPr>
          <w:ilvl w:val="1"/>
          <w:numId w:val="2"/>
        </w:numPr>
        <w:ind w:left="420" w:leftChars="0" w:firstLine="420" w:firstLineChars="0"/>
        <w:jc w:val="both"/>
        <w:rPr>
          <w:rFonts w:hint="default"/>
          <w:lang w:val="en-US" w:eastAsia="zh-CN"/>
        </w:rPr>
      </w:pPr>
      <w:r>
        <w:rPr>
          <w:rFonts w:hint="eastAsia"/>
          <w:lang w:val="en-US" w:eastAsia="zh-CN"/>
        </w:rPr>
        <w:t>自定义菜单栏大标题：</w:t>
      </w:r>
      <w:r>
        <w:rPr>
          <w:rFonts w:hint="eastAsia"/>
          <w:color w:val="E54C5E" w:themeColor="accent6"/>
          <w:lang w:val="en-US" w:eastAsia="zh-CN"/>
          <w14:textFill>
            <w14:solidFill>
              <w14:schemeClr w14:val="accent6"/>
            </w14:solidFill>
          </w14:textFill>
        </w:rPr>
        <w:t>输配协同下面向薄弱点关联潮流精准调控的多元用户联动决策支持系统</w:t>
      </w:r>
    </w:p>
    <w:p>
      <w:pPr>
        <w:widowControl w:val="0"/>
        <w:numPr>
          <w:ilvl w:val="1"/>
          <w:numId w:val="2"/>
        </w:numPr>
        <w:ind w:left="420" w:leftChars="0" w:firstLine="420" w:firstLineChars="0"/>
        <w:jc w:val="both"/>
        <w:rPr>
          <w:rFonts w:hint="default"/>
          <w:lang w:val="en-US" w:eastAsia="zh-CN"/>
        </w:rPr>
      </w:pPr>
      <w:r>
        <w:rPr>
          <w:rFonts w:hint="eastAsia"/>
          <w:lang w:val="en-US" w:eastAsia="zh-CN"/>
        </w:rPr>
        <w:t>自定义菜单栏导航按钮名称：</w:t>
      </w:r>
      <w:r>
        <w:rPr>
          <w:rFonts w:hint="eastAsia"/>
          <w:color w:val="E54C5E" w:themeColor="accent6"/>
          <w:lang w:val="en-US" w:eastAsia="zh-CN"/>
          <w14:textFill>
            <w14:solidFill>
              <w14:schemeClr w14:val="accent6"/>
            </w14:solidFill>
          </w14:textFill>
        </w:rPr>
        <w:t>负荷多元调控、薄弱点辨识响应</w:t>
      </w:r>
    </w:p>
    <w:p>
      <w:pPr>
        <w:widowControl w:val="0"/>
        <w:numPr>
          <w:ilvl w:val="1"/>
          <w:numId w:val="2"/>
        </w:numPr>
        <w:ind w:left="420" w:leftChars="0" w:firstLine="420" w:firstLineChars="0"/>
        <w:jc w:val="both"/>
        <w:rPr>
          <w:rFonts w:hint="default"/>
          <w:lang w:val="en-US" w:eastAsia="zh-CN"/>
        </w:rPr>
      </w:pPr>
      <w:r>
        <w:rPr>
          <w:rFonts w:hint="eastAsia"/>
          <w:b/>
          <w:bCs/>
          <w:color w:val="000000" w:themeColor="text1"/>
          <w:lang w:val="en-US" w:eastAsia="zh-CN"/>
          <w14:textFill>
            <w14:solidFill>
              <w14:schemeClr w14:val="tx1"/>
            </w14:solidFill>
          </w14:textFill>
        </w:rPr>
        <w:t>负荷多元调控</w:t>
      </w:r>
      <w:r>
        <w:rPr>
          <w:rFonts w:hint="eastAsia"/>
          <w:b w:val="0"/>
          <w:bCs w:val="0"/>
          <w:color w:val="000000" w:themeColor="text1"/>
          <w:lang w:val="en-US" w:eastAsia="zh-CN"/>
          <w14:textFill>
            <w14:solidFill>
              <w14:schemeClr w14:val="tx1"/>
            </w14:solidFill>
          </w14:textFill>
        </w:rPr>
        <w:t>界面</w:t>
      </w:r>
      <w:r>
        <w:rPr>
          <w:rFonts w:hint="eastAsia"/>
          <w:lang w:val="en-US" w:eastAsia="zh-CN"/>
        </w:rPr>
        <w:t>的结果展示模块：列表中有两个图表，名为</w:t>
      </w:r>
      <w:r>
        <w:rPr>
          <w:rFonts w:hint="eastAsia"/>
          <w:color w:val="E54C5E" w:themeColor="accent6"/>
          <w:lang w:val="en-US" w:eastAsia="zh-CN"/>
          <w14:textFill>
            <w14:solidFill>
              <w14:schemeClr w14:val="accent6"/>
            </w14:solidFill>
          </w14:textFill>
        </w:rPr>
        <w:t>节点边际电价、负荷调控结果</w:t>
      </w:r>
    </w:p>
    <w:p>
      <w:pPr>
        <w:widowControl w:val="0"/>
        <w:numPr>
          <w:ilvl w:val="1"/>
          <w:numId w:val="2"/>
        </w:numPr>
        <w:ind w:left="420" w:leftChars="0" w:firstLine="420" w:firstLineChars="0"/>
        <w:jc w:val="both"/>
        <w:rPr>
          <w:rFonts w:hint="default"/>
          <w:color w:val="auto"/>
          <w:lang w:val="en-US" w:eastAsia="zh-CN"/>
        </w:rPr>
      </w:pPr>
      <w:r>
        <w:rPr>
          <w:rFonts w:hint="eastAsia"/>
          <w:b/>
          <w:bCs/>
          <w:color w:val="auto"/>
          <w:lang w:val="en-US" w:eastAsia="zh-CN"/>
        </w:rPr>
        <w:t>薄弱点辨识响应</w:t>
      </w:r>
      <w:r>
        <w:rPr>
          <w:rFonts w:hint="eastAsia"/>
          <w:b w:val="0"/>
          <w:bCs w:val="0"/>
          <w:color w:val="auto"/>
          <w:lang w:val="en-US" w:eastAsia="zh-CN"/>
        </w:rPr>
        <w:t>界面</w:t>
      </w:r>
      <w:r>
        <w:rPr>
          <w:rFonts w:hint="eastAsia"/>
          <w:color w:val="auto"/>
          <w:lang w:val="en-US" w:eastAsia="zh-CN"/>
        </w:rPr>
        <w:t>的结果展示模块：列表中有三个图表，名为</w:t>
      </w:r>
      <w:r>
        <w:rPr>
          <w:rFonts w:hint="eastAsia"/>
          <w:color w:val="E54C5E" w:themeColor="accent6"/>
          <w:highlight w:val="none"/>
          <w:lang w:val="en-US" w:eastAsia="zh-CN"/>
          <w14:textFill>
            <w14:solidFill>
              <w14:schemeClr w14:val="accent6"/>
            </w14:solidFill>
          </w14:textFill>
        </w:rPr>
        <w:t>系统传输容量、新能源消纳率、消纳率响应前后对比</w:t>
      </w:r>
    </w:p>
    <w:p>
      <w:pPr>
        <w:widowControl w:val="0"/>
        <w:numPr>
          <w:ilvl w:val="1"/>
          <w:numId w:val="2"/>
        </w:numPr>
        <w:ind w:left="420" w:leftChars="0" w:firstLine="420" w:firstLineChars="0"/>
        <w:jc w:val="both"/>
        <w:rPr>
          <w:rFonts w:hint="default"/>
          <w:color w:val="auto"/>
          <w:lang w:val="en-US" w:eastAsia="zh-CN"/>
        </w:rPr>
      </w:pPr>
      <w:r>
        <w:rPr>
          <w:rFonts w:hint="eastAsia"/>
          <w:color w:val="E54C5E" w:themeColor="accent6"/>
          <w:highlight w:val="none"/>
          <w:lang w:val="en-US" w:eastAsia="zh-CN"/>
          <w14:textFill>
            <w14:solidFill>
              <w14:schemeClr w14:val="accent6"/>
            </w14:solidFill>
          </w14:textFill>
        </w:rPr>
        <w:t>其余文字如图所示即可</w:t>
      </w:r>
    </w:p>
    <w:p>
      <w:pPr>
        <w:widowControl w:val="0"/>
        <w:numPr>
          <w:ilvl w:val="0"/>
          <w:numId w:val="0"/>
        </w:numPr>
        <w:jc w:val="both"/>
      </w:pPr>
      <w:r>
        <w:drawing>
          <wp:inline distT="0" distB="0" distL="114300" distR="114300">
            <wp:extent cx="5943600" cy="290957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943600" cy="2909570"/>
                    </a:xfrm>
                    <a:prstGeom prst="rect">
                      <a:avLst/>
                    </a:prstGeom>
                    <a:noFill/>
                    <a:ln>
                      <a:noFill/>
                    </a:ln>
                  </pic:spPr>
                </pic:pic>
              </a:graphicData>
            </a:graphic>
          </wp:inline>
        </w:drawing>
      </w:r>
    </w:p>
    <w:p>
      <w:pPr>
        <w:widowControl w:val="0"/>
        <w:numPr>
          <w:ilvl w:val="0"/>
          <w:numId w:val="0"/>
        </w:numPr>
        <w:jc w:val="center"/>
        <w:rPr>
          <w:rFonts w:hint="eastAsia"/>
          <w:sz w:val="18"/>
          <w:szCs w:val="21"/>
          <w:lang w:val="en-US" w:eastAsia="zh-CN"/>
        </w:rPr>
      </w:pPr>
      <w:r>
        <w:rPr>
          <w:rFonts w:hint="eastAsia"/>
          <w:sz w:val="18"/>
          <w:szCs w:val="21"/>
          <w:lang w:val="en-US" w:eastAsia="zh-CN"/>
        </w:rPr>
        <w:t>图1.外观基本要求</w:t>
      </w:r>
    </w:p>
    <w:p>
      <w:pPr>
        <w:widowControl w:val="0"/>
        <w:numPr>
          <w:numId w:val="0"/>
        </w:numPr>
        <w:jc w:val="both"/>
        <w:rPr>
          <w:rFonts w:hint="default"/>
          <w:lang w:val="en-US" w:eastAsia="zh-CN"/>
        </w:rPr>
      </w:pPr>
    </w:p>
    <w:p>
      <w:pPr>
        <w:widowControl w:val="0"/>
        <w:numPr>
          <w:ilvl w:val="0"/>
          <w:numId w:val="2"/>
        </w:numPr>
        <w:ind w:firstLine="420" w:firstLineChars="0"/>
        <w:jc w:val="both"/>
        <w:rPr>
          <w:rFonts w:hint="default"/>
          <w:lang w:val="en-US" w:eastAsia="zh-CN"/>
        </w:rPr>
      </w:pPr>
      <w:r>
        <w:rPr>
          <w:rFonts w:hint="eastAsia"/>
          <w:color w:val="E54C5E" w:themeColor="accent6"/>
          <w:lang w:val="en-US" w:eastAsia="zh-CN"/>
          <w14:textFill>
            <w14:solidFill>
              <w14:schemeClr w14:val="accent6"/>
            </w14:solidFill>
          </w14:textFill>
        </w:rPr>
        <w:t>外观设计必须是如图1的暗色系</w:t>
      </w:r>
      <w:r>
        <w:rPr>
          <w:rFonts w:hint="eastAsia"/>
          <w:lang w:val="en-US" w:eastAsia="zh-CN"/>
        </w:rPr>
        <w:t>，与图1风格保持统一（最好一样）。具体QSS样式表可以参考</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"https://github.com/GTRONICK/QSS?tab=readme-ov-file" </w:instrText>
      </w:r>
      <w:r>
        <w:rPr>
          <w:rFonts w:ascii="宋体" w:hAnsi="宋体" w:eastAsia="宋体" w:cs="宋体"/>
          <w:sz w:val="24"/>
          <w:szCs w:val="24"/>
        </w:rPr>
        <w:fldChar w:fldCharType="separate"/>
      </w:r>
      <w:r>
        <w:rPr>
          <w:rStyle w:val="4"/>
          <w:rFonts w:ascii="宋体" w:hAnsi="宋体" w:eastAsia="宋体" w:cs="宋体"/>
          <w:sz w:val="24"/>
          <w:szCs w:val="24"/>
        </w:rPr>
        <w:t>GitHub - GTRONICK/QSS: QT Style Sheets templates</w:t>
      </w:r>
      <w:r>
        <w:rPr>
          <w:rFonts w:ascii="宋体" w:hAnsi="宋体" w:eastAsia="宋体" w:cs="宋体"/>
          <w:sz w:val="24"/>
          <w:szCs w:val="24"/>
        </w:rPr>
        <w:fldChar w:fldCharType="end"/>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如下图，仅供参考，如果能直接做成跟上图一样最好，下面这个风格只是有一点点类似</w:t>
      </w:r>
      <w:r>
        <w:rPr>
          <w:rFonts w:hint="eastAsia" w:ascii="宋体" w:hAnsi="宋体" w:eastAsia="宋体" w:cs="宋体"/>
          <w:sz w:val="22"/>
          <w:szCs w:val="22"/>
          <w:lang w:eastAsia="zh-CN"/>
        </w:rPr>
        <w:t>）</w:t>
      </w:r>
    </w:p>
    <w:p>
      <w:pPr>
        <w:widowControl w:val="0"/>
        <w:numPr>
          <w:numId w:val="0"/>
        </w:numPr>
        <w:jc w:val="left"/>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3510915" cy="1717040"/>
            <wp:effectExtent l="0" t="0" r="0" b="0"/>
            <wp:docPr id="3" name="图片 3" descr="96ad721dabd8c41ed433f80e7a49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ad721dabd8c41ed433f80e7a49ed1"/>
                    <pic:cNvPicPr>
                      <a:picLocks noChangeAspect="1"/>
                    </pic:cNvPicPr>
                  </pic:nvPicPr>
                  <pic:blipFill>
                    <a:blip r:embed="rId5"/>
                    <a:srcRect t="38609" r="20381"/>
                    <a:stretch>
                      <a:fillRect/>
                    </a:stretch>
                  </pic:blipFill>
                  <pic:spPr>
                    <a:xfrm>
                      <a:off x="0" y="0"/>
                      <a:ext cx="3510915" cy="1717040"/>
                    </a:xfrm>
                    <a:prstGeom prst="rect">
                      <a:avLst/>
                    </a:prstGeom>
                  </pic:spPr>
                </pic:pic>
              </a:graphicData>
            </a:graphic>
          </wp:inline>
        </w:drawing>
      </w:r>
    </w:p>
    <w:p>
      <w:pPr>
        <w:widowControl w:val="0"/>
        <w:numPr>
          <w:numId w:val="0"/>
        </w:numPr>
        <w:jc w:val="left"/>
        <w:rPr>
          <w:rFonts w:hint="default"/>
          <w:lang w:val="en-US" w:eastAsia="zh-CN"/>
        </w:rPr>
      </w:pPr>
    </w:p>
    <w:p>
      <w:pPr>
        <w:numPr>
          <w:ilvl w:val="0"/>
          <w:numId w:val="1"/>
        </w:numPr>
        <w:jc w:val="both"/>
        <w:rPr>
          <w:rFonts w:hint="default"/>
          <w:lang w:val="en-US" w:eastAsia="zh-CN"/>
        </w:rPr>
      </w:pPr>
      <w:r>
        <w:rPr>
          <w:rFonts w:hint="eastAsia"/>
          <w:lang w:val="en-US" w:eastAsia="zh-CN"/>
        </w:rPr>
        <w:t>前端逻辑功能要求</w:t>
      </w:r>
    </w:p>
    <w:p>
      <w:pPr>
        <w:numPr>
          <w:ilvl w:val="0"/>
          <w:numId w:val="3"/>
        </w:numPr>
        <w:ind w:firstLine="420" w:firstLineChars="0"/>
        <w:jc w:val="both"/>
        <w:rPr>
          <w:rFonts w:hint="default"/>
          <w:lang w:val="en-US" w:eastAsia="zh-CN"/>
        </w:rPr>
      </w:pPr>
      <w:r>
        <w:rPr>
          <w:rFonts w:hint="eastAsia"/>
          <w:lang w:val="en-US" w:eastAsia="zh-CN"/>
        </w:rPr>
        <w:t>自定义菜单栏模块：两个按钮实现界面跳转</w:t>
      </w:r>
    </w:p>
    <w:p>
      <w:pPr>
        <w:numPr>
          <w:ilvl w:val="0"/>
          <w:numId w:val="3"/>
        </w:numPr>
        <w:ind w:firstLine="420" w:firstLineChars="0"/>
        <w:jc w:val="both"/>
        <w:rPr>
          <w:rFonts w:hint="default"/>
          <w:lang w:val="en-US" w:eastAsia="zh-CN"/>
        </w:rPr>
      </w:pPr>
      <w:r>
        <w:rPr>
          <w:rFonts w:hint="eastAsia"/>
          <w:lang w:val="en-US" w:eastAsia="zh-CN"/>
        </w:rPr>
        <w:t>结果展示模块：点击列表，不同的按钮可以显示不同的图表</w:t>
      </w:r>
    </w:p>
    <w:p>
      <w:pPr>
        <w:numPr>
          <w:ilvl w:val="0"/>
          <w:numId w:val="3"/>
        </w:numPr>
        <w:ind w:firstLine="420" w:firstLineChars="0"/>
        <w:jc w:val="both"/>
        <w:rPr>
          <w:rFonts w:hint="default"/>
          <w:lang w:val="en-US" w:eastAsia="zh-CN"/>
        </w:rPr>
      </w:pPr>
      <w:r>
        <w:rPr>
          <w:rFonts w:hint="eastAsia"/>
          <w:lang w:val="en-US" w:eastAsia="zh-CN"/>
        </w:rPr>
        <w:t>运行评估模块：导入示意图，点击弹出文件选择框，可以选择指定图片显示</w:t>
      </w:r>
    </w:p>
    <w:p>
      <w:pPr>
        <w:numPr>
          <w:ilvl w:val="0"/>
          <w:numId w:val="3"/>
        </w:numPr>
        <w:ind w:firstLine="420" w:firstLineChars="0"/>
        <w:jc w:val="both"/>
        <w:rPr>
          <w:rFonts w:hint="default"/>
          <w:lang w:val="en-US" w:eastAsia="zh-CN"/>
        </w:rPr>
      </w:pPr>
      <w:r>
        <w:rPr>
          <w:rFonts w:hint="eastAsia"/>
          <w:lang w:val="en-US" w:eastAsia="zh-CN"/>
        </w:rPr>
        <w:t>运行评估模块：导入数据，点击弹出文件选择框，可以选择指定文件，且可以将该文件复制到指定文件夹（后期要用）</w:t>
      </w:r>
    </w:p>
    <w:p>
      <w:pPr>
        <w:numPr>
          <w:ilvl w:val="0"/>
          <w:numId w:val="3"/>
        </w:numPr>
        <w:ind w:firstLine="420" w:firstLineChars="0"/>
        <w:jc w:val="both"/>
        <w:rPr>
          <w:rFonts w:hint="default"/>
          <w:lang w:val="en-US" w:eastAsia="zh-CN"/>
        </w:rPr>
      </w:pPr>
      <w:r>
        <w:rPr>
          <w:rFonts w:hint="eastAsia"/>
          <w:lang w:val="en-US" w:eastAsia="zh-CN"/>
        </w:rPr>
        <w:t>运行评估模块：运行评估，这个先留个接口，后期要调用matlab程序</w:t>
      </w:r>
    </w:p>
    <w:p>
      <w:pPr>
        <w:numPr>
          <w:numId w:val="0"/>
        </w:numPr>
        <w:jc w:val="both"/>
        <w:rPr>
          <w:rFonts w:hint="default"/>
          <w:lang w:val="en-US" w:eastAsia="zh-CN"/>
        </w:rPr>
      </w:pPr>
    </w:p>
    <w:p>
      <w:pPr>
        <w:widowControl w:val="0"/>
        <w:numPr>
          <w:numId w:val="0"/>
        </w:numPr>
        <w:jc w:val="both"/>
        <w:rPr>
          <w:rFonts w:hint="default"/>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1CFD2"/>
    <w:multiLevelType w:val="singleLevel"/>
    <w:tmpl w:val="D691CFD2"/>
    <w:lvl w:ilvl="0" w:tentative="0">
      <w:start w:val="1"/>
      <w:numFmt w:val="decimal"/>
      <w:suff w:val="space"/>
      <w:lvlText w:val="%1."/>
      <w:lvlJc w:val="left"/>
    </w:lvl>
  </w:abstractNum>
  <w:abstractNum w:abstractNumId="1">
    <w:nsid w:val="04466908"/>
    <w:multiLevelType w:val="multilevel"/>
    <w:tmpl w:val="04466908"/>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02450B7"/>
    <w:multiLevelType w:val="singleLevel"/>
    <w:tmpl w:val="502450B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5NDc5MjU2YzZiODFjZWNlMDI5NjFhZjkzMmEyNDgifQ=="/>
  </w:docVars>
  <w:rsids>
    <w:rsidRoot w:val="3CB9332F"/>
    <w:rsid w:val="28FC354A"/>
    <w:rsid w:val="3CB9332F"/>
    <w:rsid w:val="53B92A73"/>
    <w:rsid w:val="6477050C"/>
    <w:rsid w:val="7C48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2024-07-02T10:42:00Z</dcterms:created>
  <dc:creator>小李东东</dc:creator>
  <cp:lastModifiedBy>小李东东</cp:lastModifiedBy>
  <dcterms:modified xsi:type="dcterms:W3CDTF">2024-07-02T12:04:33Z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0787BCD906184A47B3C50C7DF2148732_11</vt:lpwstr>
  </property>
</Properties>
</file>