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ilvl w:val="0"/>
          <w:numId w:val="0"/>
        </w:numPr>
        <w:ind w:leftChars="0" w:firstLine="0" w:firstLineChars="0"/>
        <w:rPr>
          <w:rFonts w:hint="default"/>
          <w:b/>
          <w:bCs/>
          <w:lang w:val="en-US"/>
        </w:rPr>
      </w:pPr>
      <w:r>
        <w:rPr>
          <w:rFonts w:hint="default"/>
          <w:b/>
          <w:bCs/>
        </w:rPr>
        <w:t>3.1 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刘平平 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Mark G &amp; Smith A P.,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Siegrist J &amp; Li J,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Yang T et al., 2016</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。而个体如果长期处于工作压力状态下就会出现一种身心消耗过度、精力衰竭的综合症状，包括情绪衰竭、工作怠慢、个人工作效能感低三个维度。这就是美国临床心理学家Freudenberger</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 H.J</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(1974)在研究职业压力时提出的“职业倦怠”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。研究表明，职业倦怠有可能带来较为严重的心理健康后果，职业倦怠程度较高的个体，其工作效率更低，工作绩效更差，离职意愿更强，且身心焦虑和抑郁程度也会提高</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黄浪等,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2021;</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Singh, P. et al.,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赵延东等,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w:t>
      </w:r>
      <w:r>
        <w:rPr>
          <w:rFonts w:hint="default" w:ascii="SimSun" w:hAnsi="SimSun" w:eastAsia="SimSun" w:cs="SimSun"/>
          <w:color w:val="000000"/>
          <w:kern w:val="0"/>
          <w:sz w:val="20"/>
          <w:szCs w:val="20"/>
          <w:lang w:eastAsia="zh-CN" w:bidi="ar"/>
        </w:rPr>
        <w:t>(</w:t>
      </w:r>
      <w:r>
        <w:rPr>
          <w:rFonts w:ascii="SimSun" w:hAnsi="SimSun" w:eastAsia="SimSun" w:cs="SimSun"/>
          <w:color w:val="000000"/>
          <w:kern w:val="0"/>
          <w:sz w:val="20"/>
          <w:szCs w:val="20"/>
          <w:lang w:val="en-US" w:eastAsia="zh-CN" w:bidi="ar"/>
        </w:rPr>
        <w:t>Faragher EB et al., 2005;</w:t>
      </w:r>
      <w:r>
        <w:rPr>
          <w:rFonts w:hint="default" w:ascii="SimSun" w:hAnsi="SimSun" w:cs="SimSun"/>
          <w:color w:val="000000"/>
          <w:kern w:val="0"/>
          <w:sz w:val="20"/>
          <w:szCs w:val="20"/>
          <w:lang w:eastAsia="zh-CN" w:bidi="ar"/>
        </w:rPr>
        <w:t xml:space="preserve"> </w:t>
      </w:r>
      <w:r>
        <w:rPr>
          <w:rFonts w:ascii="SimSun" w:hAnsi="SimSun" w:eastAsia="SimSun" w:cs="SimSun"/>
          <w:color w:val="000000"/>
          <w:kern w:val="0"/>
          <w:sz w:val="20"/>
          <w:szCs w:val="20"/>
          <w:lang w:val="en-US" w:eastAsia="zh-CN" w:bidi="ar"/>
        </w:rPr>
        <w:t>Karim Babayi Nadinloyi et al., 2013</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。另一方</w:t>
      </w:r>
      <w:r>
        <w:rPr>
          <w:rFonts w:hint="default" w:asciiTheme="minorHAnsi" w:hAnsiTheme="minorHAnsi" w:eastAsiaTheme="minorEastAsia" w:cstheme="minorBidi"/>
          <w:b w:val="0"/>
          <w:bCs w:val="0"/>
          <w:kern w:val="2"/>
          <w:sz w:val="21"/>
          <w:szCs w:val="24"/>
          <w:lang w:eastAsia="zh-CN" w:bidi="ar-SA"/>
        </w:rPr>
        <w:t>面，除工作之外，科技工作者也有自己的家庭角色，面临着一些现实生活问题，以往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 Frone, M. R, 2000</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Gresenz C R et al., 2001;</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Jenkins R et al., 2008; Kelly D. Chandler, 2021</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Hughes et al.,</w:t>
      </w:r>
      <w:r>
        <w:rPr>
          <w:rFonts w:hint="default" w:ascii="SimSun" w:hAnsi="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w:t>
      </w:r>
      <w:r>
        <w:rPr>
          <w:rFonts w:hint="default" w:ascii="SimSun" w:hAnsi="SimSun" w:eastAsia="SimSun" w:cs="SimSun"/>
          <w:color w:val="000000"/>
          <w:kern w:val="0"/>
          <w:sz w:val="20"/>
          <w:szCs w:val="20"/>
          <w:lang w:eastAsia="zh-CN" w:bidi="ar"/>
        </w:rPr>
        <w:t>只考虑了单个风险因素（或一小组风险因素），而不能识别出哪些因素对科技人员心理健康影响比较大。另外</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w:t>
      </w:r>
      <w:r>
        <w:rPr>
          <w:rFonts w:hint="default" w:ascii="SimSun" w:hAnsi="SimSun" w:eastAsia="SimSun" w:cs="SimSun"/>
          <w:color w:val="000000"/>
          <w:kern w:val="0"/>
          <w:sz w:val="20"/>
          <w:szCs w:val="20"/>
          <w:lang w:eastAsia="zh-CN" w:bidi="ar"/>
        </w:rPr>
        <w:t>以2017年全国科技工作者心理健康问卷调查数据为数据源，</w:t>
      </w:r>
      <w:r>
        <w:rPr>
          <w:rFonts w:hint="default" w:ascii="SimSun" w:hAnsi="SimSun" w:eastAsia="SimSun" w:cs="SimSun"/>
          <w:color w:val="000000"/>
          <w:kern w:val="0"/>
          <w:sz w:val="20"/>
          <w:szCs w:val="20"/>
          <w:lang w:val="en-US" w:eastAsia="zh-CN" w:bidi="ar"/>
        </w:rPr>
        <w:t>采用机器学习</w:t>
      </w:r>
      <w:r>
        <w:rPr>
          <w:rFonts w:hint="default" w:ascii="SimSun" w:hAnsi="SimSun" w:cs="SimSun"/>
          <w:color w:val="000000"/>
          <w:kern w:val="0"/>
          <w:sz w:val="20"/>
          <w:szCs w:val="20"/>
          <w:lang w:eastAsia="zh-CN" w:bidi="ar"/>
        </w:rPr>
        <w:t>中的随机森林方法分析出</w:t>
      </w:r>
      <w:r>
        <w:rPr>
          <w:rFonts w:hint="default" w:ascii="SimSun" w:hAnsi="SimSun" w:eastAsia="SimSun" w:cs="SimSun"/>
          <w:color w:val="000000"/>
          <w:kern w:val="0"/>
          <w:sz w:val="20"/>
          <w:szCs w:val="20"/>
          <w:lang w:eastAsia="zh-CN" w:bidi="ar"/>
        </w:rPr>
        <w:t>潜在影响科技人员心理建重要的因素。</w:t>
      </w:r>
    </w:p>
    <w:p>
      <w:pPr>
        <w:numPr>
          <w:ilvl w:val="0"/>
          <w:numId w:val="0"/>
        </w:numPr>
        <w:ind w:leftChars="0" w:firstLine="0" w:firstLine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机器学习涉及使用高级统计和概率技术来构建具有自动从数据中学习的能力的系统。使用机器学习方法可以使数据中的模式更容易、更准确地识别，并可以从数据源做出更准确的预测（例如更准确的诊断和预后）(Jordan &amp;</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Mitchell, 2015)。与传统统计模型不同，机器学习模型不受假设的约束，特别适用于在复杂数据集中找到模式</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Orrù</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G</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et al.</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目前机器学习已用于网络搜索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垃圾邮件过滤器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推荐系统</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广告投放</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信用评分</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欺诈检测</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股票交易</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药品设计和许多其他应用</w:t>
      </w:r>
      <w:r>
        <w:rPr>
          <w:rFonts w:hint="default" w:ascii="SimSun" w:hAnsi="SimSun" w:eastAsia="SimSun" w:cs="SimSun"/>
          <w:color w:val="000000"/>
          <w:kern w:val="0"/>
          <w:sz w:val="20"/>
          <w:szCs w:val="20"/>
          <w:lang w:eastAsia="zh-CN" w:bidi="ar"/>
        </w:rPr>
        <w:t>中(</w:t>
      </w:r>
      <w:r>
        <w:rPr>
          <w:rFonts w:hint="default" w:ascii="SimSun" w:hAnsi="SimSun" w:eastAsia="SimSun" w:cs="SimSun"/>
          <w:color w:val="000000"/>
          <w:kern w:val="0"/>
          <w:sz w:val="20"/>
          <w:szCs w:val="20"/>
          <w:lang w:val="en-US" w:eastAsia="zh-CN" w:bidi="ar"/>
        </w:rPr>
        <w:t>Domingos,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。而在心理健康领域的应用也很多，</w:t>
      </w:r>
      <w:r>
        <w:rPr>
          <w:rFonts w:hint="default" w:ascii="SimSun" w:hAnsi="SimSun" w:eastAsia="SimSun" w:cs="SimSun"/>
          <w:color w:val="000000"/>
          <w:kern w:val="0"/>
          <w:sz w:val="20"/>
          <w:szCs w:val="20"/>
          <w:lang w:eastAsia="zh-CN" w:bidi="ar"/>
        </w:rPr>
        <w:t>如使用</w:t>
      </w:r>
      <w:r>
        <w:rPr>
          <w:rFonts w:hint="default" w:ascii="SimSun" w:hAnsi="SimSun" w:eastAsia="SimSun" w:cs="SimSun"/>
          <w:color w:val="000000"/>
          <w:kern w:val="0"/>
          <w:sz w:val="20"/>
          <w:szCs w:val="20"/>
          <w:lang w:val="en-US" w:eastAsia="zh-CN" w:bidi="ar"/>
        </w:rPr>
        <w:t>机器学习随机森林方法</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Breiman, L.</w:t>
      </w:r>
      <w:r>
        <w:rPr>
          <w:rFonts w:hint="default" w:ascii="SimSun" w:hAnsi="SimSun" w:eastAsia="SimSun" w:cs="SimSun"/>
          <w:color w:val="000000"/>
          <w:kern w:val="0"/>
          <w:sz w:val="20"/>
          <w:szCs w:val="20"/>
          <w:lang w:eastAsia="zh-CN" w:bidi="ar"/>
        </w:rPr>
        <w:t>,2001)</w:t>
      </w:r>
      <w:r>
        <w:rPr>
          <w:rFonts w:hint="default" w:ascii="SimSun" w:hAnsi="SimSun" w:eastAsia="SimSun" w:cs="SimSun"/>
          <w:color w:val="000000"/>
          <w:kern w:val="0"/>
          <w:sz w:val="20"/>
          <w:szCs w:val="20"/>
          <w:lang w:val="en-US" w:eastAsia="zh-CN" w:bidi="ar"/>
        </w:rPr>
        <w:t>从大量潜在的预测变量中识别出重要的预测因素</w:t>
      </w:r>
      <w:r>
        <w:rPr>
          <w:rFonts w:hint="default" w:ascii="SimSun" w:hAnsi="SimSun" w:eastAsia="SimSun" w:cs="SimSun"/>
          <w:color w:val="000000"/>
          <w:kern w:val="0"/>
          <w:sz w:val="20"/>
          <w:szCs w:val="20"/>
          <w:lang w:eastAsia="zh-CN" w:bidi="ar"/>
        </w:rPr>
        <w:t>。目前</w:t>
      </w:r>
      <w:r>
        <w:rPr>
          <w:rFonts w:hint="eastAsia" w:ascii="SimSun" w:hAnsi="SimSun" w:eastAsia="SimSun" w:cs="SimSun"/>
          <w:color w:val="000000"/>
          <w:kern w:val="0"/>
          <w:sz w:val="20"/>
          <w:szCs w:val="20"/>
          <w:lang w:val="en-US" w:eastAsia="zh-CN" w:bidi="ar"/>
        </w:rPr>
        <w:t>随机森林已经成功地应用于遗传流行病学和一般微生物学的各种问题。在很短的时间内，随机森林已经成为一种主要的数据分析工具</w:t>
      </w:r>
      <w:r>
        <w:rPr>
          <w:rFonts w:hint="default" w:ascii="SimSun" w:hAnsi="SimSun" w:eastAsia="SimSun" w:cs="SimSun"/>
          <w:color w:val="000000"/>
          <w:kern w:val="0"/>
          <w:sz w:val="20"/>
          <w:szCs w:val="20"/>
          <w:lang w:eastAsia="zh-CN" w:bidi="ar"/>
        </w:rPr>
        <w:t>，</w:t>
      </w:r>
      <w:r>
        <w:rPr>
          <w:rFonts w:hint="eastAsia" w:ascii="SimSun" w:hAnsi="SimSun" w:eastAsia="SimSun" w:cs="SimSun"/>
          <w:color w:val="000000"/>
          <w:kern w:val="0"/>
          <w:sz w:val="20"/>
          <w:szCs w:val="20"/>
          <w:lang w:val="en-US" w:eastAsia="zh-CN" w:bidi="ar"/>
        </w:rPr>
        <w:t>与许多标准方法相比表现良好</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Díaz-Uriarte R</w:t>
      </w:r>
      <w:r>
        <w:rPr>
          <w:rFonts w:hint="default" w:ascii="Times New Roman" w:hAnsi="Times New Roman" w:eastAsia="SimSun" w:cs="Times New Roman"/>
          <w:color w:val="000000"/>
          <w:kern w:val="0"/>
          <w:sz w:val="20"/>
          <w:szCs w:val="20"/>
          <w:lang w:eastAsia="zh-CN" w:bidi="ar"/>
        </w:rPr>
        <w:t xml:space="preserve"> &amp;</w:t>
      </w:r>
      <w:r>
        <w:rPr>
          <w:rFonts w:hint="default" w:ascii="Times New Roman" w:hAnsi="Times New Roman" w:eastAsia="SimSun" w:cs="Times New Roman"/>
          <w:color w:val="000000"/>
          <w:kern w:val="0"/>
          <w:sz w:val="20"/>
          <w:szCs w:val="20"/>
          <w:lang w:val="en-US" w:eastAsia="zh-CN" w:bidi="ar"/>
        </w:rPr>
        <w:t xml:space="preserve"> Alvarez de Andrés S</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2006</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Halim Abbas等人(2018)提出通过机器学习和特征选择方法，简化出一个新的测评工具，用来检测儿童是否患有孤独症，选取出162个样本数据进行验证，验证结果发现测评时间仅为原来的 1/4，并且提高了准确率。马林梓和李波(2021)利用机器学习方法帅选出对初中生心理健康产生重要影响的因素。S. Fodeh </w:t>
      </w:r>
      <w:r>
        <w:rPr>
          <w:rFonts w:hint="default" w:ascii="SimSun" w:hAnsi="SimSun" w:eastAsia="SimSun" w:cs="SimSun"/>
          <w:color w:val="000000"/>
          <w:kern w:val="0"/>
          <w:sz w:val="20"/>
          <w:szCs w:val="20"/>
          <w:lang w:eastAsia="zh-CN" w:bidi="ar"/>
        </w:rPr>
        <w:t>等人</w:t>
      </w:r>
      <w:r>
        <w:rPr>
          <w:rFonts w:hint="default" w:ascii="SimSun" w:hAnsi="SimSun" w:eastAsia="SimSun" w:cs="SimSun"/>
          <w:color w:val="000000"/>
          <w:kern w:val="0"/>
          <w:sz w:val="20"/>
          <w:szCs w:val="20"/>
          <w:lang w:val="en-US" w:eastAsia="zh-CN" w:bidi="ar"/>
        </w:rPr>
        <w:t>(2019)</w:t>
      </w:r>
      <w:r>
        <w:rPr>
          <w:rFonts w:hint="default" w:ascii="SimSun" w:hAnsi="SimSun" w:eastAsia="SimSun" w:cs="SimSun"/>
          <w:color w:val="000000"/>
          <w:kern w:val="0"/>
          <w:sz w:val="20"/>
          <w:szCs w:val="20"/>
          <w:lang w:eastAsia="zh-CN" w:bidi="ar"/>
        </w:rPr>
        <w:t xml:space="preserve"> 通过从twitter上收集大量关于自杀的推文，利用机器学习方法提取出相关特征，并将这些特征数据用机器学习算法进行训练和测试，使其可以用来有效地检测自杀风险因素。</w:t>
      </w:r>
      <w:r>
        <w:rPr>
          <w:rFonts w:hint="default" w:ascii="SimSun" w:hAnsi="SimSun" w:eastAsia="SimSun" w:cs="SimSun"/>
          <w:color w:val="000000"/>
          <w:kern w:val="0"/>
          <w:sz w:val="20"/>
          <w:szCs w:val="20"/>
          <w:lang w:val="en-US" w:eastAsia="zh-CN" w:bidi="ar"/>
        </w:rPr>
        <w:t>T. A. Prout</w:t>
      </w:r>
      <w:r>
        <w:rPr>
          <w:rFonts w:hint="eastAsia" w:ascii="SimSun" w:hAnsi="SimSun" w:eastAsia="SimSun" w:cs="SimSun"/>
          <w:color w:val="000000"/>
          <w:kern w:val="0"/>
          <w:sz w:val="20"/>
          <w:szCs w:val="20"/>
          <w:lang w:val="en-US" w:eastAsia="zh-CN" w:bidi="ar"/>
        </w:rPr>
        <w:t xml:space="preserve"> </w:t>
      </w:r>
      <w:r>
        <w:rPr>
          <w:rFonts w:hint="default" w:ascii="SimSun" w:hAnsi="SimSun" w:eastAsia="SimSun" w:cs="SimSun"/>
          <w:color w:val="000000"/>
          <w:kern w:val="0"/>
          <w:sz w:val="20"/>
          <w:szCs w:val="20"/>
          <w:lang w:eastAsia="zh-CN" w:bidi="ar"/>
        </w:rPr>
        <w:t>等人</w:t>
      </w:r>
      <w:r>
        <w:rPr>
          <w:rFonts w:hint="eastAsia" w:ascii="SimSun" w:hAnsi="SimSun" w:eastAsia="SimSun" w:cs="SimSun"/>
          <w:color w:val="000000"/>
          <w:kern w:val="0"/>
          <w:sz w:val="20"/>
          <w:szCs w:val="20"/>
          <w:lang w:val="en-US" w:eastAsia="zh-CN" w:bidi="ar"/>
        </w:rPr>
        <w:t>(2020)使用随机森林机器学习算法来确定COVID-19期间心理压力最强</w:t>
      </w:r>
      <w:r>
        <w:rPr>
          <w:rFonts w:hint="default" w:ascii="SimSun" w:hAnsi="SimSun" w:eastAsia="SimSun" w:cs="SimSun"/>
          <w:color w:val="000000"/>
          <w:kern w:val="0"/>
          <w:sz w:val="20"/>
          <w:szCs w:val="20"/>
          <w:lang w:val="en-US"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val="en-US" w:eastAsia="zh-CN" w:bidi="ar"/>
        </w:rPr>
        <w:t>。</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sz w:val="22"/>
          <w:szCs w:val="22"/>
        </w:rPr>
      </w:pPr>
      <w:r>
        <w:rPr>
          <w:rFonts w:hint="default"/>
          <w:b/>
          <w:bCs/>
          <w:sz w:val="22"/>
          <w:szCs w:val="22"/>
        </w:rPr>
        <w:t>数据来源</w:t>
      </w:r>
    </w:p>
    <w:p>
      <w:pPr>
        <w:keepNext w:val="0"/>
        <w:keepLines w:val="0"/>
        <w:widowControl/>
        <w:suppressLineNumbers w:val="0"/>
        <w:ind w:firstLine="420" w:firstLineChars="0"/>
        <w:jc w:val="left"/>
        <w:rPr>
          <w:rFonts w:hint="default" w:ascii="SimSun" w:hAnsi="SimSun" w:eastAsia="SimSun" w:cs="SimSun"/>
          <w:color w:val="000000"/>
          <w:kern w:val="0"/>
          <w:sz w:val="20"/>
          <w:szCs w:val="20"/>
          <w:lang w:eastAsia="zh-CN" w:bidi="ar"/>
        </w:rPr>
      </w:pPr>
      <w:r>
        <w:rPr>
          <w:rFonts w:hint="default" w:ascii="SimSun" w:hAnsi="SimSun" w:eastAsia="SimSun" w:cs="SimSun"/>
          <w:color w:val="000000"/>
          <w:kern w:val="0"/>
          <w:sz w:val="20"/>
          <w:szCs w:val="20"/>
          <w:lang w:eastAsia="zh-CN" w:bidi="ar"/>
        </w:rPr>
        <w:t>研究数据来源于</w:t>
      </w:r>
      <w:r>
        <w:rPr>
          <w:rFonts w:hint="default" w:ascii="SimSun" w:hAnsi="SimSun" w:eastAsia="SimSun" w:cs="SimSun"/>
          <w:color w:val="000000"/>
          <w:kern w:val="0"/>
          <w:sz w:val="20"/>
          <w:szCs w:val="20"/>
          <w:lang w:val="en-US" w:eastAsia="zh-CN" w:bidi="ar"/>
        </w:rPr>
        <w:t>2017</w:t>
      </w:r>
      <w:r>
        <w:rPr>
          <w:rFonts w:hint="eastAsia" w:ascii="SimSun" w:hAnsi="SimSun" w:eastAsia="SimSun" w:cs="SimSun"/>
          <w:color w:val="000000"/>
          <w:kern w:val="0"/>
          <w:sz w:val="20"/>
          <w:szCs w:val="20"/>
          <w:lang w:val="en-US" w:eastAsia="zh-CN" w:bidi="ar"/>
        </w:rPr>
        <w:t>年全国科技工作者心理状况</w:t>
      </w:r>
      <w:r>
        <w:rPr>
          <w:rFonts w:hint="default" w:ascii="SimSun" w:hAnsi="SimSun" w:eastAsia="SimSun" w:cs="SimSun"/>
          <w:color w:val="000000"/>
          <w:kern w:val="0"/>
          <w:sz w:val="20"/>
          <w:szCs w:val="20"/>
          <w:lang w:eastAsia="zh-CN" w:bidi="ar"/>
        </w:rPr>
        <w:t>问卷</w:t>
      </w:r>
      <w:r>
        <w:rPr>
          <w:rFonts w:hint="eastAsia" w:ascii="SimSun" w:hAnsi="SimSun" w:eastAsia="SimSun" w:cs="SimSun"/>
          <w:color w:val="000000"/>
          <w:kern w:val="0"/>
          <w:sz w:val="20"/>
          <w:szCs w:val="20"/>
          <w:lang w:val="en-US" w:eastAsia="zh-CN" w:bidi="ar"/>
        </w:rPr>
        <w:t>调查</w:t>
      </w:r>
      <w:r>
        <w:rPr>
          <w:rFonts w:hint="default" w:ascii="SimSun" w:hAnsi="SimSun" w:eastAsia="SimSun" w:cs="SimSun"/>
          <w:color w:val="000000"/>
          <w:kern w:val="0"/>
          <w:sz w:val="20"/>
          <w:szCs w:val="20"/>
          <w:lang w:eastAsia="zh-CN" w:bidi="ar"/>
        </w:rPr>
        <w:t>，调查问卷包括：</w:t>
      </w:r>
      <w:r>
        <w:rPr>
          <w:rFonts w:hint="default" w:ascii="SimSun" w:hAnsi="SimSun" w:eastAsia="SimSun" w:cs="SimSun"/>
          <w:color w:val="000000"/>
          <w:kern w:val="0"/>
          <w:sz w:val="20"/>
          <w:szCs w:val="20"/>
          <w:lang w:val="en-US" w:eastAsia="zh-CN" w:bidi="ar"/>
        </w:rPr>
        <w:t>匹兹堡睡眠质量指数、工作倦怠量表、工作家庭冲突量表、幸福感与工作满意度、心理健康素养问卷、心理求助障碍量表、易激惹、正性与负性情绪量表、工作时间的分配（自编）、工作满意度（自编）、收入水平（自编）、生活困扰（自编）、社会资本（自编）、职业价值观（自编）、职业评价（自编）、行政干预（自编）、职业压力指标问卷、背景信息</w:t>
      </w:r>
      <w:r>
        <w:rPr>
          <w:rFonts w:hint="default" w:ascii="SimSun" w:hAnsi="SimSun" w:eastAsia="SimSun" w:cs="SimSun"/>
          <w:color w:val="000000"/>
          <w:kern w:val="0"/>
          <w:sz w:val="20"/>
          <w:szCs w:val="20"/>
          <w:lang w:eastAsia="zh-CN" w:bidi="ar"/>
        </w:rPr>
        <w:t>、</w:t>
      </w:r>
      <w:r>
        <w:rPr>
          <w:rFonts w:hint="default" w:asciiTheme="minorHAnsi" w:hAnsiTheme="minorHAnsi" w:eastAsiaTheme="minorEastAsia" w:cstheme="minorBidi"/>
          <w:kern w:val="2"/>
          <w:sz w:val="20"/>
          <w:szCs w:val="20"/>
          <w:lang w:eastAsia="zh-CN" w:bidi="ar-SA"/>
        </w:rPr>
        <w:t>流调中心抑郁自评量表、广泛性焦虑筛查量表。其中流调中心抑郁自评量表</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和自杀倾向的次数将用来作为衡量科技人员心理健康的目标值，其他问卷数据作为科技人员心理健康的预测数据。</w:t>
      </w:r>
    </w:p>
    <w:p>
      <w:pPr>
        <w:numPr>
          <w:ilvl w:val="0"/>
          <w:numId w:val="3"/>
        </w:numPr>
        <w:ind w:leftChars="0"/>
        <w:rPr>
          <w:rFonts w:hint="default"/>
          <w:b/>
          <w:bCs/>
          <w:sz w:val="22"/>
          <w:szCs w:val="22"/>
          <w:lang w:eastAsia="zh-CN"/>
        </w:rPr>
      </w:pPr>
      <w:r>
        <w:rPr>
          <w:rFonts w:hint="default"/>
          <w:b/>
          <w:bCs/>
          <w:sz w:val="22"/>
          <w:szCs w:val="22"/>
          <w:lang w:eastAsia="zh-CN"/>
        </w:rPr>
        <w:t>数据预处理（使用python下的panda和numpy数据分析包处理）</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ascii="SimSun" w:hAnsi="SimSun" w:eastAsia="SimSun" w:cs="SimSun"/>
          <w:color w:val="000000"/>
          <w:kern w:val="0"/>
          <w:sz w:val="20"/>
          <w:szCs w:val="20"/>
          <w:lang w:eastAsia="zh-CN" w:bidi="ar"/>
        </w:rPr>
        <w:t>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”问卷含有题目未作答的样本以及自杀倾向未作答的样本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删除做题时间少于20分钟</w:t>
      </w:r>
      <w:r>
        <w:rPr>
          <w:rFonts w:hint="default" w:ascii="SimSun" w:hAnsi="SimSun" w:eastAsia="SimSun" w:cs="SimSun"/>
          <w:color w:val="000000"/>
          <w:kern w:val="0"/>
          <w:sz w:val="20"/>
          <w:szCs w:val="20"/>
          <w:lang w:eastAsia="zh-CN" w:bidi="ar"/>
        </w:rPr>
        <w:t>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对样本“流调中心抑郁自评量表”和“广泛性焦虑筛查量表”问卷分数求和，根据求和值的大小来进行心理健康分类，抑郁自评量表的得分</w:t>
      </w:r>
      <w:r>
        <w:rPr>
          <w:rFonts w:hint="eastAsia" w:cstheme="minorBidi"/>
          <w:kern w:val="2"/>
          <w:sz w:val="20"/>
          <w:szCs w:val="20"/>
          <w:lang w:val="en-US" w:eastAsia="zh-CN" w:bidi="ar-SA"/>
        </w:rPr>
        <w:t>以总分10 分为界来判断有无抑郁倾向，以 17 分为界来判断有无抑郁高风险</w:t>
      </w:r>
      <w:r>
        <w:rPr>
          <w:rFonts w:hint="default" w:cstheme="minorBidi"/>
          <w:kern w:val="2"/>
          <w:sz w:val="20"/>
          <w:szCs w:val="20"/>
          <w:lang w:eastAsia="zh-CN" w:bidi="ar-SA"/>
        </w:rPr>
        <w:t>，对于求和值低于10的用0表示心理健康，对于高于10分小于17分的用1表示有抑郁倾向，高于17分用2表示抑郁高风险，添加一列用来存放计算后的分类值。对于</w:t>
      </w:r>
      <w:r>
        <w:rPr>
          <w:rFonts w:hint="default" w:asciiTheme="minorHAnsi" w:hAnsiTheme="minorHAnsi" w:eastAsiaTheme="minorEastAsia" w:cstheme="minorBidi"/>
          <w:kern w:val="2"/>
          <w:sz w:val="20"/>
          <w:szCs w:val="20"/>
          <w:lang w:eastAsia="zh-CN" w:bidi="ar-SA"/>
        </w:rPr>
        <w:t>焦虑筛查量表</w:t>
      </w:r>
      <w:r>
        <w:rPr>
          <w:rFonts w:hint="default" w:cstheme="minorBidi"/>
          <w:kern w:val="2"/>
          <w:sz w:val="20"/>
          <w:szCs w:val="20"/>
          <w:lang w:eastAsia="zh-CN" w:bidi="ar-SA"/>
        </w:rPr>
        <w:t>则</w:t>
      </w:r>
      <w:r>
        <w:rPr>
          <w:rFonts w:hint="default" w:asciiTheme="minorHAnsi" w:hAnsiTheme="minorHAnsi" w:eastAsiaTheme="minorEastAsia" w:cstheme="minorBidi"/>
          <w:kern w:val="2"/>
          <w:sz w:val="20"/>
          <w:szCs w:val="20"/>
          <w:lang w:eastAsia="zh-CN" w:bidi="ar-SA"/>
        </w:rPr>
        <w:t>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cstheme="minorBidi"/>
          <w:kern w:val="2"/>
          <w:sz w:val="20"/>
          <w:szCs w:val="20"/>
          <w:lang w:eastAsia="zh-CN" w:bidi="ar-SA"/>
        </w:rPr>
        <w:t>，根据分数划分，用0表示低于5分无焦虑，1表示5</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9分轻度焦虑，2表示10</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14分中度焦虑，3表示15分以上重度焦虑，另外再添加一列用来存放该分类值。从数据中删除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”所有题目对应列。</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删除所有问卷题目中超过20%样本未作答对应列以及超过20%题未作答的样本数据。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删除含中文值的无意义数据。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删除重复列。</w:t>
      </w:r>
    </w:p>
    <w:p>
      <w:pPr>
        <w:keepNext w:val="0"/>
        <w:keepLines w:val="0"/>
        <w:widowControl/>
        <w:numPr>
          <w:ilvl w:val="0"/>
          <w:numId w:val="5"/>
        </w:numPr>
        <w:suppressLineNumbers w:val="0"/>
        <w:tabs>
          <w:tab w:val="clear" w:pos="420"/>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eastAsia="zh-CN" w:bidi="ar-SA"/>
        </w:rPr>
        <w:t>采用Scikit-learn中的”多变量插补方法”(IterativeImputer)(</w:t>
      </w:r>
      <w:r>
        <w:rPr>
          <w:rFonts w:hint="default" w:asciiTheme="minorHAnsi" w:hAnsiTheme="minorHAnsi" w:eastAsiaTheme="minorEastAsia" w:cstheme="minorBidi"/>
          <w:kern w:val="2"/>
          <w:sz w:val="20"/>
          <w:szCs w:val="20"/>
          <w:lang w:val="en-US" w:eastAsia="zh-CN" w:bidi="ar-SA"/>
        </w:rPr>
        <w:t>Pedregosa , F</w:t>
      </w:r>
      <w:r>
        <w:rPr>
          <w:rFonts w:hint="default" w:asciiTheme="minorHAnsi" w:hAnsiTheme="minorHAnsi" w:eastAsiaTheme="minorEastAsia" w:cstheme="minorBidi"/>
          <w:kern w:val="2"/>
          <w:sz w:val="20"/>
          <w:szCs w:val="20"/>
          <w:lang w:eastAsia="zh-CN" w:bidi="ar-SA"/>
        </w:rPr>
        <w:t xml:space="preserve">. </w:t>
      </w:r>
      <w:r>
        <w:rPr>
          <w:rFonts w:hint="default" w:asciiTheme="minorHAnsi" w:hAnsiTheme="minorHAnsi" w:eastAsiaTheme="minorEastAsia" w:cstheme="minorBidi"/>
          <w:kern w:val="2"/>
          <w:sz w:val="20"/>
          <w:szCs w:val="20"/>
          <w:lang w:val="en-US" w:eastAsia="zh-CN" w:bidi="ar-SA"/>
        </w:rPr>
        <w:t>et al.,</w:t>
      </w:r>
      <w:r>
        <w:rPr>
          <w:rFonts w:hint="default" w:asciiTheme="minorHAnsi" w:hAnsiTheme="minorHAnsi" w:eastAsiaTheme="minorEastAsia" w:cstheme="minorBidi"/>
          <w:kern w:val="2"/>
          <w:sz w:val="20"/>
          <w:szCs w:val="20"/>
          <w:lang w:eastAsia="zh-CN" w:bidi="ar-SA"/>
        </w:rPr>
        <w:t xml:space="preserve"> 2011)对缺失值进行填充。</w:t>
      </w:r>
      <w:r>
        <w:rPr>
          <w:rFonts w:hint="default" w:asciiTheme="minorHAnsi" w:hAnsiTheme="minorHAnsi" w:eastAsiaTheme="minorEastAsia" w:cstheme="minorBidi"/>
          <w:kern w:val="2"/>
          <w:sz w:val="20"/>
          <w:szCs w:val="20"/>
          <w:lang w:val="en-US" w:eastAsia="zh-CN" w:bidi="ar-SA"/>
        </w:rPr>
        <w:t>多变量插补法以迭代循环的方式进行：</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b/>
          <w:bCs/>
          <w:sz w:val="20"/>
          <w:szCs w:val="20"/>
          <w:lang w:eastAsia="zh-CN"/>
        </w:rPr>
      </w:pPr>
      <w:r>
        <w:rPr>
          <w:rFonts w:hint="default" w:asciiTheme="minorHAnsi" w:hAnsiTheme="minorHAnsi" w:eastAsiaTheme="minorEastAsia" w:cstheme="minorBidi"/>
          <w:kern w:val="2"/>
          <w:sz w:val="20"/>
          <w:szCs w:val="20"/>
          <w:lang w:val="en-US" w:eastAsia="zh-CN" w:bidi="ar-SA"/>
        </w:rPr>
        <w:t>返回最后一轮估算的结果。</w:t>
      </w:r>
    </w:p>
    <w:p>
      <w:pPr>
        <w:keepNext w:val="0"/>
        <w:keepLines w:val="0"/>
        <w:widowControl/>
        <w:numPr>
          <w:ilvl w:val="0"/>
          <w:numId w:val="0"/>
        </w:numPr>
        <w:suppressLineNumbers w:val="0"/>
        <w:tabs>
          <w:tab w:val="left" w:pos="840"/>
        </w:tabs>
        <w:jc w:val="left"/>
        <w:rPr>
          <w:rFonts w:hint="default" w:cstheme="minorBidi"/>
          <w:kern w:val="2"/>
          <w:sz w:val="20"/>
          <w:szCs w:val="20"/>
          <w:lang w:eastAsia="zh-CN" w:bidi="ar-SA"/>
        </w:rPr>
      </w:pPr>
    </w:p>
    <w:p>
      <w:pPr>
        <w:numPr>
          <w:ilvl w:val="0"/>
          <w:numId w:val="3"/>
        </w:numPr>
        <w:ind w:left="0" w:leftChars="0" w:firstLine="0" w:firstLineChars="0"/>
        <w:rPr>
          <w:rFonts w:hint="default"/>
          <w:b/>
          <w:bCs/>
          <w:sz w:val="22"/>
          <w:szCs w:val="22"/>
        </w:rPr>
      </w:pPr>
      <w:r>
        <w:rPr>
          <w:rFonts w:hint="default"/>
          <w:b/>
          <w:bCs/>
          <w:sz w:val="22"/>
          <w:szCs w:val="22"/>
        </w:rPr>
        <w:t>算法选择</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kern w:val="2"/>
          <w:sz w:val="20"/>
          <w:szCs w:val="20"/>
          <w:lang w:eastAsia="zh-CN" w:bidi="ar-SA"/>
        </w:rPr>
        <w:t>选择“流调中心抑郁自评量表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”得分分类作为</w:t>
      </w:r>
      <w:r>
        <w:rPr>
          <w:rFonts w:hint="default"/>
          <w:b w:val="0"/>
          <w:bCs w:val="0"/>
          <w:sz w:val="20"/>
          <w:szCs w:val="20"/>
        </w:rPr>
        <w:t>预测目标值时，预测目标为多分类离散型数据类型，所以选择机器学习下随机森林分类算法(RandomForestClassifier)，而自杀倾向次数为连续性数据类型，故选用随机森林回归算法(RandomForestRegressor)</w:t>
      </w:r>
      <w:r>
        <w:rPr>
          <w:rFonts w:hint="default" w:asciiTheme="minorHAnsi" w:hAnsiTheme="minorHAnsi" w:eastAsiaTheme="minorEastAsia" w:cstheme="minorBidi"/>
          <w:b w:val="0"/>
          <w:bCs w:val="0"/>
          <w:kern w:val="2"/>
          <w:sz w:val="20"/>
          <w:szCs w:val="20"/>
          <w:lang w:eastAsia="zh-CN" w:bidi="ar-SA"/>
        </w:rPr>
        <w:t>。这两种算法都属于随机森林算法，都是通过组合多个决策树来进行分类或预测，并通过递归测试</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asciiTheme="minorHAnsi" w:hAnsiTheme="minorHAnsi" w:eastAsiaTheme="minorEastAsia" w:cstheme="minorBidi"/>
          <w:b w:val="0"/>
          <w:bCs w:val="0"/>
          <w:kern w:val="2"/>
          <w:sz w:val="20"/>
          <w:szCs w:val="20"/>
          <w:lang w:eastAsia="zh-CN" w:bidi="ar-SA"/>
        </w:rPr>
        <w:t>。随机森林算法</w:t>
      </w:r>
      <w:r>
        <w:rPr>
          <w:rFonts w:hint="default" w:asciiTheme="minorHAnsi" w:hAnsiTheme="minorHAnsi" w:eastAsiaTheme="minorEastAsia" w:cstheme="minorBidi"/>
          <w:b w:val="0"/>
          <w:bCs w:val="0"/>
          <w:kern w:val="2"/>
          <w:sz w:val="20"/>
          <w:szCs w:val="20"/>
          <w:lang w:val="en-US" w:eastAsia="zh-CN" w:bidi="ar-SA"/>
        </w:rPr>
        <w:t>抗拟合能力强，</w:t>
      </w:r>
      <w:r>
        <w:rPr>
          <w:rFonts w:hint="default" w:asciiTheme="minorHAnsi" w:hAnsiTheme="minorHAnsi" w:eastAsiaTheme="minorEastAsia" w:cstheme="minorBidi"/>
          <w:b w:val="0"/>
          <w:bCs w:val="0"/>
          <w:kern w:val="2"/>
          <w:sz w:val="20"/>
          <w:szCs w:val="20"/>
          <w:lang w:eastAsia="zh-CN" w:bidi="ar-SA"/>
        </w:rPr>
        <w:t>不容易受数据集中噪声和异常值的影响，这能提高算法的稳定性。另外随机森林算法</w:t>
      </w:r>
      <w:r>
        <w:rPr>
          <w:rFonts w:hint="default" w:asciiTheme="minorHAnsi" w:hAnsiTheme="minorHAnsi" w:eastAsiaTheme="minorEastAsia" w:cstheme="minorBidi"/>
          <w:b w:val="0"/>
          <w:bCs w:val="0"/>
          <w:kern w:val="2"/>
          <w:sz w:val="20"/>
          <w:szCs w:val="20"/>
          <w:lang w:val="en-US" w:eastAsia="zh-CN" w:bidi="ar-SA"/>
        </w:rPr>
        <w:t>能捕捉</w:t>
      </w:r>
      <w:r>
        <w:rPr>
          <w:rFonts w:hint="default" w:asciiTheme="minorHAnsi" w:hAnsiTheme="minorHAnsi" w:eastAsiaTheme="minorEastAsia" w:cstheme="minorBidi"/>
          <w:b w:val="0"/>
          <w:bCs w:val="0"/>
          <w:kern w:val="2"/>
          <w:sz w:val="20"/>
          <w:szCs w:val="20"/>
          <w:lang w:eastAsia="zh-CN" w:bidi="ar-SA"/>
        </w:rPr>
        <w:t>特征之间的</w:t>
      </w:r>
      <w:r>
        <w:rPr>
          <w:rFonts w:hint="default" w:asciiTheme="minorHAnsi" w:hAnsiTheme="minorHAnsi" w:eastAsiaTheme="minorEastAsia" w:cstheme="minorBidi"/>
          <w:b w:val="0"/>
          <w:bCs w:val="0"/>
          <w:kern w:val="2"/>
          <w:sz w:val="20"/>
          <w:szCs w:val="20"/>
          <w:lang w:val="en-US" w:eastAsia="zh-CN" w:bidi="ar-SA"/>
        </w:rPr>
        <w:t>非线性关系，</w:t>
      </w:r>
      <w:r>
        <w:rPr>
          <w:rFonts w:hint="default" w:asciiTheme="minorHAnsi" w:hAnsiTheme="minorHAnsi" w:eastAsiaTheme="minorEastAsia" w:cstheme="minorBidi"/>
          <w:b w:val="0"/>
          <w:bCs w:val="0"/>
          <w:kern w:val="2"/>
          <w:sz w:val="20"/>
          <w:szCs w:val="20"/>
          <w:lang w:eastAsia="zh-CN" w:bidi="ar-SA"/>
        </w:rPr>
        <w:t>包括特征之间的交互效应，</w:t>
      </w:r>
      <w:r>
        <w:rPr>
          <w:rFonts w:hint="default" w:asciiTheme="minorHAnsi" w:hAnsiTheme="minorHAnsi" w:eastAsiaTheme="minorEastAsia" w:cstheme="minorBidi"/>
          <w:b w:val="0"/>
          <w:bCs w:val="0"/>
          <w:kern w:val="2"/>
          <w:sz w:val="20"/>
          <w:szCs w:val="20"/>
          <w:lang w:val="en-US" w:eastAsia="zh-CN" w:bidi="ar-SA"/>
        </w:rPr>
        <w:t>这对于处理大量特征的多分类问题尤为重要，因为大量特征之间的关系往往是复杂的和非线性的。</w:t>
      </w:r>
      <w:r>
        <w:rPr>
          <w:rFonts w:hint="default" w:asciiTheme="minorHAnsi" w:hAnsiTheme="minorHAnsi" w:eastAsiaTheme="minorEastAsia" w:cstheme="minorBidi"/>
          <w:b w:val="0"/>
          <w:bCs w:val="0"/>
          <w:kern w:val="2"/>
          <w:sz w:val="20"/>
          <w:szCs w:val="20"/>
          <w:lang w:eastAsia="zh-CN" w:bidi="ar-SA"/>
        </w:rPr>
        <w:t>总之，随机森林算法在处理大量特征的多分类问题时具有较好的性能，能提高预测的准确性和可靠性。</w:t>
      </w:r>
      <w:r>
        <w:rPr>
          <w:rFonts w:hint="default"/>
          <w:b w:val="0"/>
          <w:bCs w:val="0"/>
          <w:sz w:val="20"/>
          <w:szCs w:val="20"/>
        </w:rPr>
        <w:t xml:space="preserve"> </w:t>
      </w:r>
    </w:p>
    <w:p>
      <w:pPr>
        <w:numPr>
          <w:ilvl w:val="0"/>
          <w:numId w:val="3"/>
        </w:numPr>
        <w:ind w:left="0" w:leftChars="0" w:firstLine="0" w:firstLineChars="0"/>
        <w:rPr>
          <w:rFonts w:hint="default"/>
          <w:b/>
          <w:bCs/>
          <w:sz w:val="22"/>
          <w:szCs w:val="22"/>
        </w:rPr>
      </w:pPr>
      <w:r>
        <w:rPr>
          <w:rFonts w:hint="default"/>
          <w:b/>
          <w:bCs/>
          <w:sz w:val="22"/>
          <w:szCs w:val="22"/>
        </w:rPr>
        <w:t>训练模型，并选择出对科技工作者心理健康有重要影响的因素</w:t>
      </w:r>
    </w:p>
    <w:p>
      <w:pPr>
        <w:numPr>
          <w:ilvl w:val="0"/>
          <w:numId w:val="0"/>
        </w:numPr>
        <w:ind w:firstLine="420" w:firstLineChars="0"/>
        <w:rPr>
          <w:rFonts w:hint="default"/>
          <w:b w:val="0"/>
          <w:bCs w:val="0"/>
          <w:sz w:val="20"/>
          <w:szCs w:val="20"/>
        </w:rPr>
      </w:pPr>
      <w:r>
        <w:rPr>
          <w:rFonts w:hint="default"/>
          <w:b w:val="0"/>
          <w:bCs w:val="0"/>
          <w:sz w:val="20"/>
          <w:szCs w:val="20"/>
        </w:rPr>
        <w:t>特征选择分别以抑郁量表得分、焦虑量表得分和自杀倾向次数为目标值对心理健康分类，其他数据为特征值。将数据随机分为两部分，70%的作为模型训练集，另外30%的数据作为测试集。采用网格搜索(GridSearchCV)从给定的一系列参数中选出最优的模型参数，然后使用交叉验证方法对模型进行验证。一下是针对不同目标值选出的前30个重要特征：</w:t>
      </w:r>
    </w:p>
    <w:p>
      <w:pPr>
        <w:numPr>
          <w:ilvl w:val="0"/>
          <w:numId w:val="0"/>
        </w:numPr>
        <w:rPr>
          <w:rFonts w:hint="default"/>
          <w:b/>
          <w:bCs/>
          <w:sz w:val="18"/>
          <w:szCs w:val="18"/>
        </w:rPr>
      </w:pPr>
      <w:r>
        <w:rPr>
          <w:rFonts w:hint="default"/>
          <w:b/>
          <w:bCs/>
          <w:sz w:val="18"/>
          <w:szCs w:val="18"/>
        </w:rPr>
        <w:t>图1. 以抑郁量表得分分类为目标选出的重要特征</w:t>
      </w:r>
    </w:p>
    <w:p>
      <w:pPr>
        <w:numPr>
          <w:ilvl w:val="0"/>
          <w:numId w:val="0"/>
        </w:numPr>
        <w:ind w:leftChars="0"/>
      </w:pPr>
      <w:r>
        <w:drawing>
          <wp:inline distT="0" distB="0" distL="114300" distR="114300">
            <wp:extent cx="3446145" cy="3202305"/>
            <wp:effectExtent l="0" t="0" r="8255" b="234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3446145" cy="3202305"/>
                    </a:xfrm>
                    <a:prstGeom prst="rect">
                      <a:avLst/>
                    </a:prstGeom>
                    <a:noFill/>
                    <a:ln>
                      <a:noFill/>
                    </a:ln>
                  </pic:spPr>
                </pic:pic>
              </a:graphicData>
            </a:graphic>
          </wp:inline>
        </w:drawing>
      </w:r>
    </w:p>
    <w:p>
      <w:pPr>
        <w:numPr>
          <w:ilvl w:val="0"/>
          <w:numId w:val="0"/>
        </w:numPr>
        <w:rPr>
          <w:rFonts w:hint="default"/>
          <w:b/>
          <w:bCs/>
          <w:sz w:val="18"/>
          <w:szCs w:val="18"/>
        </w:rPr>
      </w:pPr>
      <w:r>
        <w:rPr>
          <w:rFonts w:hint="default"/>
          <w:b/>
          <w:bCs/>
          <w:sz w:val="18"/>
          <w:szCs w:val="18"/>
        </w:rPr>
        <w:t>图2. 以焦虑量表得分分类为目标选出的重要特征</w:t>
      </w:r>
    </w:p>
    <w:p>
      <w:pPr>
        <w:numPr>
          <w:ilvl w:val="0"/>
          <w:numId w:val="0"/>
        </w:numPr>
      </w:pPr>
      <w:r>
        <w:drawing>
          <wp:inline distT="0" distB="0" distL="114300" distR="114300">
            <wp:extent cx="3529965" cy="3261360"/>
            <wp:effectExtent l="0" t="0" r="63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529965" cy="3261360"/>
                    </a:xfrm>
                    <a:prstGeom prst="rect">
                      <a:avLst/>
                    </a:prstGeom>
                    <a:noFill/>
                    <a:ln>
                      <a:noFill/>
                    </a:ln>
                  </pic:spPr>
                </pic:pic>
              </a:graphicData>
            </a:graphic>
          </wp:inline>
        </w:drawing>
      </w:r>
    </w:p>
    <w:p>
      <w:pPr>
        <w:numPr>
          <w:ilvl w:val="0"/>
          <w:numId w:val="0"/>
        </w:numPr>
        <w:rPr>
          <w:rFonts w:hint="default"/>
          <w:b/>
          <w:bCs/>
          <w:sz w:val="18"/>
          <w:szCs w:val="18"/>
        </w:rPr>
      </w:pPr>
      <w:r>
        <w:rPr>
          <w:rFonts w:hint="default"/>
          <w:sz w:val="18"/>
          <w:szCs w:val="18"/>
        </w:rPr>
        <w:t xml:space="preserve">图3. </w:t>
      </w:r>
      <w:r>
        <w:rPr>
          <w:rFonts w:hint="default"/>
          <w:b/>
          <w:bCs/>
          <w:sz w:val="18"/>
          <w:szCs w:val="18"/>
        </w:rPr>
        <w:t>以自杀倾向得分分类为目标选出的重要特征</w:t>
      </w:r>
    </w:p>
    <w:p>
      <w:pPr>
        <w:numPr>
          <w:ilvl w:val="0"/>
          <w:numId w:val="0"/>
        </w:numPr>
      </w:pPr>
      <w:r>
        <w:drawing>
          <wp:inline distT="0" distB="0" distL="114300" distR="114300">
            <wp:extent cx="3625215" cy="3272790"/>
            <wp:effectExtent l="0" t="0" r="6985"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8"/>
                    <a:stretch>
                      <a:fillRect/>
                    </a:stretch>
                  </pic:blipFill>
                  <pic:spPr>
                    <a:xfrm>
                      <a:off x="0" y="0"/>
                      <a:ext cx="3625215" cy="327279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rPr>
          <w:rFonts w:hint="default"/>
          <w:sz w:val="20"/>
          <w:szCs w:val="20"/>
        </w:rPr>
      </w:pPr>
      <w:r>
        <w:rPr>
          <w:rFonts w:hint="default"/>
          <w:sz w:val="20"/>
          <w:szCs w:val="20"/>
        </w:rPr>
        <w:t>从得出的重要影响因素可以看出对抑郁状态做出重要预测的因素同时也对焦虑状态的预测和自杀倾向预测也有着重要作用，可以选取出共同因素和对各自有着重要预测作用的因素组合成新的测试题目组来重新预测科技工作者的心理健康状态。</w:t>
      </w:r>
    </w:p>
    <w:p>
      <w:pPr>
        <w:numPr>
          <w:ilvl w:val="0"/>
          <w:numId w:val="0"/>
        </w:numPr>
        <w:rPr>
          <w:rFonts w:hint="default"/>
          <w:sz w:val="20"/>
          <w:szCs w:val="20"/>
        </w:rPr>
      </w:pPr>
      <w:r>
        <w:rPr>
          <w:rFonts w:hint="default"/>
          <w:sz w:val="20"/>
          <w:szCs w:val="20"/>
        </w:rPr>
        <w:t>图4. 标黄的为共同预测重要因素</w:t>
      </w:r>
    </w:p>
    <w:p>
      <w:pPr>
        <w:numPr>
          <w:ilvl w:val="0"/>
          <w:numId w:val="0"/>
        </w:numPr>
      </w:pPr>
      <w:r>
        <w:drawing>
          <wp:inline distT="0" distB="0" distL="114300" distR="114300">
            <wp:extent cx="1077595" cy="2617470"/>
            <wp:effectExtent l="0" t="0" r="14605" b="241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077595" cy="2617470"/>
                    </a:xfrm>
                    <a:prstGeom prst="rect">
                      <a:avLst/>
                    </a:prstGeom>
                    <a:noFill/>
                    <a:ln>
                      <a:noFill/>
                    </a:ln>
                  </pic:spPr>
                </pic:pic>
              </a:graphicData>
            </a:graphic>
          </wp:inline>
        </w:drawing>
      </w:r>
    </w:p>
    <w:p>
      <w:pPr>
        <w:numPr>
          <w:ilvl w:val="0"/>
          <w:numId w:val="3"/>
        </w:numPr>
        <w:ind w:left="0" w:leftChars="0" w:firstLine="0" w:firstLineChars="0"/>
        <w:rPr>
          <w:rFonts w:hint="default"/>
          <w:b/>
          <w:bCs/>
          <w:sz w:val="22"/>
          <w:szCs w:val="22"/>
        </w:rPr>
      </w:pPr>
      <w:r>
        <w:rPr>
          <w:rFonts w:hint="default"/>
          <w:b/>
          <w:bCs/>
          <w:sz w:val="22"/>
          <w:szCs w:val="22"/>
        </w:rPr>
        <w:t>使用选择出的重要特征重新训练模型，并采用混淆矩阵和均方根误差评估模型性能</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b w:val="0"/>
          <w:bCs w:val="0"/>
          <w:kern w:val="2"/>
          <w:sz w:val="20"/>
          <w:szCs w:val="20"/>
          <w:lang w:eastAsia="zh-CN" w:bidi="ar-SA"/>
        </w:rPr>
        <w:t>从数据源中取出选出的重要特征数据，分别对科技工作者的抑郁状态，焦虑状态和自杀倾向作出预测，并使用混淆矩阵检验随机森林分类模型的性能，使用</w:t>
      </w:r>
      <w:r>
        <w:rPr>
          <w:rFonts w:hint="default" w:asciiTheme="minorHAnsi" w:hAnsiTheme="minorHAnsi" w:eastAsiaTheme="minorEastAsia" w:cstheme="minorBidi"/>
          <w:b w:val="0"/>
          <w:bCs w:val="0"/>
          <w:kern w:val="2"/>
          <w:sz w:val="20"/>
          <w:szCs w:val="20"/>
          <w:lang w:val="en-US" w:eastAsia="zh-CN" w:bidi="ar-SA"/>
        </w:rPr>
        <w:t>均方根误差（RMSE）来评估</w:t>
      </w:r>
      <w:r>
        <w:rPr>
          <w:rFonts w:hint="default" w:asciiTheme="minorHAnsi" w:hAnsiTheme="minorHAnsi" w:eastAsiaTheme="minorEastAsia" w:cstheme="minorBidi"/>
          <w:b w:val="0"/>
          <w:bCs w:val="0"/>
          <w:kern w:val="2"/>
          <w:sz w:val="20"/>
          <w:szCs w:val="20"/>
          <w:lang w:eastAsia="zh-CN" w:bidi="ar-SA"/>
        </w:rPr>
        <w:t>随机森林回归</w:t>
      </w:r>
      <w:r>
        <w:rPr>
          <w:rFonts w:hint="default" w:asciiTheme="minorHAnsi" w:hAnsiTheme="minorHAnsi" w:eastAsiaTheme="minorEastAsia" w:cstheme="minorBidi"/>
          <w:b w:val="0"/>
          <w:bCs w:val="0"/>
          <w:kern w:val="2"/>
          <w:sz w:val="20"/>
          <w:szCs w:val="20"/>
          <w:lang w:val="en-US" w:eastAsia="zh-CN" w:bidi="ar-SA"/>
        </w:rPr>
        <w:t>模型的性能</w:t>
      </w:r>
      <w:r>
        <w:rPr>
          <w:rFonts w:hint="default" w:asciiTheme="minorHAnsi" w:hAnsiTheme="minorHAnsi" w:eastAsiaTheme="minorEastAsia" w:cstheme="minorBidi"/>
          <w:b w:val="0"/>
          <w:bCs w:val="0"/>
          <w:kern w:val="2"/>
          <w:sz w:val="20"/>
          <w:szCs w:val="20"/>
          <w:lang w:eastAsia="zh-CN" w:bidi="ar-SA"/>
        </w:rPr>
        <w:t>，使用</w:t>
      </w:r>
      <w:r>
        <w:rPr>
          <w:rFonts w:hint="default"/>
          <w:b w:val="0"/>
          <w:bCs w:val="0"/>
          <w:sz w:val="20"/>
          <w:szCs w:val="20"/>
        </w:rPr>
        <w:t>散点图来可视化自杀倾向预测结果。</w:t>
      </w:r>
    </w:p>
    <w:p>
      <w:pPr>
        <w:numPr>
          <w:ilvl w:val="0"/>
          <w:numId w:val="0"/>
        </w:numPr>
        <w:rPr>
          <w:rFonts w:hint="default"/>
          <w:b w:val="0"/>
          <w:bCs w:val="0"/>
          <w:sz w:val="20"/>
          <w:szCs w:val="20"/>
        </w:rPr>
      </w:pPr>
    </w:p>
    <w:p>
      <w:pPr>
        <w:numPr>
          <w:ilvl w:val="0"/>
          <w:numId w:val="0"/>
        </w:numPr>
        <w:rPr>
          <w:rFonts w:hint="default"/>
          <w:b w:val="0"/>
          <w:bCs w:val="0"/>
          <w:sz w:val="20"/>
          <w:szCs w:val="20"/>
        </w:rPr>
      </w:pPr>
      <w:r>
        <w:rPr>
          <w:rFonts w:hint="default"/>
          <w:b w:val="0"/>
          <w:bCs w:val="0"/>
          <w:sz w:val="20"/>
          <w:szCs w:val="20"/>
        </w:rPr>
        <w:t>图5. 科技人员焦虑状态预测</w:t>
      </w:r>
    </w:p>
    <w:p>
      <w:pPr>
        <w:numPr>
          <w:ilvl w:val="0"/>
          <w:numId w:val="0"/>
        </w:numPr>
      </w:pPr>
      <w:r>
        <w:drawing>
          <wp:inline distT="0" distB="0" distL="114300" distR="114300">
            <wp:extent cx="2858135" cy="2596515"/>
            <wp:effectExtent l="0" t="0" r="12065" b="196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2858135" cy="259651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图6. 科技人员抑郁状态预测</w:t>
      </w:r>
    </w:p>
    <w:p>
      <w:pPr>
        <w:numPr>
          <w:ilvl w:val="0"/>
          <w:numId w:val="0"/>
        </w:numPr>
      </w:pPr>
      <w:r>
        <w:drawing>
          <wp:inline distT="0" distB="0" distL="114300" distR="114300">
            <wp:extent cx="2758440" cy="2493645"/>
            <wp:effectExtent l="0" t="0" r="10160" b="209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758440" cy="249364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图7. 科技人员自杀倾向预测</w:t>
      </w:r>
    </w:p>
    <w:p>
      <w:pPr>
        <w:numPr>
          <w:ilvl w:val="0"/>
          <w:numId w:val="0"/>
        </w:numPr>
        <w:rPr>
          <w:rFonts w:hint="default"/>
        </w:rPr>
      </w:pPr>
      <w:r>
        <w:drawing>
          <wp:inline distT="0" distB="0" distL="114300" distR="114300">
            <wp:extent cx="2747010" cy="2106930"/>
            <wp:effectExtent l="0" t="0" r="21590" b="12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2747010" cy="2106930"/>
                    </a:xfrm>
                    <a:prstGeom prst="rect">
                      <a:avLst/>
                    </a:prstGeom>
                    <a:noFill/>
                    <a:ln>
                      <a:noFill/>
                    </a:ln>
                  </pic:spPr>
                </pic:pic>
              </a:graphicData>
            </a:graphic>
          </wp:inline>
        </w:drawing>
      </w:r>
    </w:p>
    <w:p>
      <w:pPr>
        <w:numPr>
          <w:ilvl w:val="0"/>
          <w:numId w:val="0"/>
        </w:numPr>
        <w:ind w:firstLine="420" w:firstLineChars="0"/>
        <w:rPr>
          <w:rFonts w:hint="default"/>
          <w:b w:val="0"/>
          <w:bCs w:val="0"/>
          <w:sz w:val="20"/>
          <w:szCs w:val="20"/>
        </w:rPr>
      </w:pPr>
    </w:p>
    <w:p>
      <w:pPr>
        <w:keepNext w:val="0"/>
        <w:keepLines w:val="0"/>
        <w:widowControl/>
        <w:suppressLineNumbers w:val="0"/>
        <w:jc w:val="left"/>
        <w:rPr>
          <w:rFonts w:ascii="FZHTJW--GB1-0" w:hAnsi="FZHTJW--GB1-0" w:eastAsia="FZHTJW--GB1-0" w:cs="FZHTJW--GB1-0"/>
          <w:color w:val="000000"/>
          <w:kern w:val="0"/>
          <w:sz w:val="26"/>
          <w:szCs w:val="26"/>
          <w:lang w:val="en-US" w:eastAsia="zh-CN" w:bidi="ar"/>
        </w:rPr>
      </w:pPr>
      <w:r>
        <w:rPr>
          <w:rFonts w:ascii="FZHTJW--GB1-0" w:hAnsi="FZHTJW--GB1-0" w:eastAsia="FZHTJW--GB1-0" w:cs="FZHTJW--GB1-0"/>
          <w:color w:val="000000"/>
          <w:kern w:val="0"/>
          <w:sz w:val="26"/>
          <w:szCs w:val="26"/>
          <w:lang w:val="en-US" w:eastAsia="zh-CN" w:bidi="ar"/>
        </w:rPr>
        <w:t xml:space="preserve">参考文献 </w:t>
      </w: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Breiman, L.</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(2001). Random </w:t>
      </w:r>
      <w:r>
        <w:rPr>
          <w:rFonts w:hint="default" w:ascii="Times New Roman" w:hAnsi="Times New Roman" w:eastAsia="SimSun" w:cs="Times New Roman"/>
          <w:color w:val="000000"/>
          <w:kern w:val="0"/>
          <w:sz w:val="17"/>
          <w:szCs w:val="17"/>
          <w:lang w:eastAsia="zh-CN" w:bidi="ar"/>
        </w:rPr>
        <w:t>f</w:t>
      </w:r>
      <w:r>
        <w:rPr>
          <w:rFonts w:hint="default" w:ascii="Times New Roman" w:hAnsi="Times New Roman" w:eastAsia="SimSun" w:cs="Times New Roman"/>
          <w:color w:val="000000"/>
          <w:kern w:val="0"/>
          <w:sz w:val="17"/>
          <w:szCs w:val="17"/>
          <w:lang w:val="en-US" w:eastAsia="zh-CN" w:bidi="ar"/>
        </w:rPr>
        <w:t>orests. </w:t>
      </w:r>
      <w:r>
        <w:rPr>
          <w:rFonts w:hint="default" w:ascii="Times New Roman Italic" w:hAnsi="Times New Roman Italic" w:eastAsia="SimSun" w:cs="Times New Roman Italic"/>
          <w:i/>
          <w:iCs/>
          <w:color w:val="000000"/>
          <w:kern w:val="0"/>
          <w:sz w:val="17"/>
          <w:szCs w:val="17"/>
          <w:lang w:val="en-US" w:eastAsia="zh-CN" w:bidi="ar"/>
        </w:rPr>
        <w:t>Machine Learning</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45</w:t>
      </w:r>
      <w:r>
        <w:rPr>
          <w:rFonts w:hint="default" w:ascii="Times New Roman" w:hAnsi="Times New Roman" w:eastAsia="SimSun" w:cs="Times New Roman"/>
          <w:color w:val="000000"/>
          <w:kern w:val="0"/>
          <w:sz w:val="17"/>
          <w:szCs w:val="17"/>
          <w:lang w:val="en-US" w:eastAsia="zh-CN" w:bidi="ar"/>
        </w:rPr>
        <w:t>, 5–32.</w:t>
      </w:r>
      <w:r>
        <w:rPr>
          <w:rFonts w:hint="default" w:ascii="Times New Roman" w:hAnsi="Times New Roman" w:eastAsia="SimSun" w:cs="Times New Roman"/>
          <w:color w:val="000000"/>
          <w:kern w:val="0"/>
          <w:sz w:val="17"/>
          <w:szCs w:val="17"/>
          <w:lang w:eastAsia="zh-CN" w:bidi="ar"/>
        </w:rPr>
        <w:t xml:space="preserve"> </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Domingos,</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P. </w:t>
      </w:r>
      <w:r>
        <w:rPr>
          <w:rFonts w:hint="default" w:ascii="Times New Roman" w:hAnsi="Times New Roman" w:eastAsia="SimSun" w:cs="Times New Roman"/>
          <w:color w:val="000000"/>
          <w:kern w:val="0"/>
          <w:sz w:val="17"/>
          <w:szCs w:val="17"/>
          <w:lang w:eastAsia="zh-CN" w:bidi="ar"/>
        </w:rPr>
        <w:t xml:space="preserve">A. </w:t>
      </w:r>
      <w:r>
        <w:rPr>
          <w:rFonts w:hint="default" w:ascii="Times New Roman" w:hAnsi="Times New Roman" w:eastAsia="SimSun" w:cs="Times New Roman"/>
          <w:color w:val="000000"/>
          <w:kern w:val="0"/>
          <w:sz w:val="17"/>
          <w:szCs w:val="17"/>
          <w:lang w:val="en-US" w:eastAsia="zh-CN" w:bidi="ar"/>
        </w:rPr>
        <w:t>(2012). A few useful things to know about machine learning.</w:t>
      </w:r>
      <w:r>
        <w:rPr>
          <w:rFonts w:hint="default" w:ascii="Times New Roman Italic" w:hAnsi="Times New Roman Italic" w:eastAsia="SimSun" w:cs="Times New Roman Italic"/>
          <w:i/>
          <w:iCs/>
          <w:color w:val="000000"/>
          <w:kern w:val="0"/>
          <w:sz w:val="17"/>
          <w:szCs w:val="17"/>
          <w:lang w:val="en-US" w:eastAsia="zh-CN" w:bidi="ar"/>
        </w:rPr>
        <w:t xml:space="preserve"> Communications of the Acm</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55</w:t>
      </w:r>
      <w:r>
        <w:rPr>
          <w:rFonts w:hint="default" w:ascii="Times New Roman" w:hAnsi="Times New Roman" w:eastAsia="SimSun" w:cs="Times New Roman"/>
          <w:color w:val="000000"/>
          <w:kern w:val="0"/>
          <w:sz w:val="17"/>
          <w:szCs w:val="17"/>
          <w:lang w:val="en-US" w:eastAsia="zh-CN" w:bidi="ar"/>
        </w:rPr>
        <w:t>(10), 78–87.</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Díaz-Uriarte</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R</w:t>
      </w:r>
      <w:r>
        <w:rPr>
          <w:rFonts w:hint="default" w:ascii="Times New Roman" w:hAnsi="Times New Roman" w:eastAsia="SimSun" w:cs="Times New Roman"/>
          <w:color w:val="000000"/>
          <w:kern w:val="0"/>
          <w:sz w:val="17"/>
          <w:szCs w:val="17"/>
          <w:lang w:eastAsia="zh-CN" w:bidi="ar"/>
        </w:rPr>
        <w:t>. &amp;</w:t>
      </w:r>
      <w:r>
        <w:rPr>
          <w:rFonts w:hint="default" w:ascii="Times New Roman" w:hAnsi="Times New Roman" w:eastAsia="SimSun" w:cs="Times New Roman"/>
          <w:color w:val="000000"/>
          <w:kern w:val="0"/>
          <w:sz w:val="17"/>
          <w:szCs w:val="17"/>
          <w:lang w:val="en-US" w:eastAsia="zh-CN" w:bidi="ar"/>
        </w:rPr>
        <w:t xml:space="preserve"> Alvarez de Andrés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S.</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(2006). Gene </w:t>
      </w:r>
      <w:r>
        <w:rPr>
          <w:rFonts w:hint="default" w:ascii="Times New Roman" w:hAnsi="Times New Roman" w:eastAsia="SimSun" w:cs="Times New Roman"/>
          <w:color w:val="000000"/>
          <w:kern w:val="0"/>
          <w:sz w:val="17"/>
          <w:szCs w:val="17"/>
          <w:lang w:eastAsia="zh-CN" w:bidi="ar"/>
        </w:rPr>
        <w:t>s</w:t>
      </w:r>
      <w:r>
        <w:rPr>
          <w:rFonts w:hint="default" w:ascii="Times New Roman" w:hAnsi="Times New Roman" w:eastAsia="SimSun" w:cs="Times New Roman"/>
          <w:color w:val="000000"/>
          <w:kern w:val="0"/>
          <w:sz w:val="17"/>
          <w:szCs w:val="17"/>
          <w:lang w:val="en-US" w:eastAsia="zh-CN" w:bidi="ar"/>
        </w:rPr>
        <w:t xml:space="preserve">election and </w:t>
      </w:r>
      <w:r>
        <w:rPr>
          <w:rFonts w:hint="default" w:ascii="Times New Roman" w:hAnsi="Times New Roman" w:eastAsia="SimSun" w:cs="Times New Roman"/>
          <w:color w:val="000000"/>
          <w:kern w:val="0"/>
          <w:sz w:val="17"/>
          <w:szCs w:val="17"/>
          <w:lang w:eastAsia="zh-CN" w:bidi="ar"/>
        </w:rPr>
        <w:t>c</w:t>
      </w:r>
      <w:r>
        <w:rPr>
          <w:rFonts w:hint="default" w:ascii="Times New Roman" w:hAnsi="Times New Roman" w:eastAsia="SimSun" w:cs="Times New Roman"/>
          <w:color w:val="000000"/>
          <w:kern w:val="0"/>
          <w:sz w:val="17"/>
          <w:szCs w:val="17"/>
          <w:lang w:val="en-US" w:eastAsia="zh-CN" w:bidi="ar"/>
        </w:rPr>
        <w:t xml:space="preserve">lassification of </w:t>
      </w:r>
      <w:r>
        <w:rPr>
          <w:rFonts w:hint="default" w:ascii="Times New Roman" w:hAnsi="Times New Roman" w:eastAsia="SimSun" w:cs="Times New Roman"/>
          <w:color w:val="000000"/>
          <w:kern w:val="0"/>
          <w:sz w:val="17"/>
          <w:szCs w:val="17"/>
          <w:lang w:eastAsia="zh-CN" w:bidi="ar"/>
        </w:rPr>
        <w:t>m</w:t>
      </w:r>
      <w:r>
        <w:rPr>
          <w:rFonts w:hint="default" w:ascii="Times New Roman" w:hAnsi="Times New Roman" w:eastAsia="SimSun" w:cs="Times New Roman"/>
          <w:color w:val="000000"/>
          <w:kern w:val="0"/>
          <w:sz w:val="17"/>
          <w:szCs w:val="17"/>
          <w:lang w:val="en-US" w:eastAsia="zh-CN" w:bidi="ar"/>
        </w:rPr>
        <w:t xml:space="preserve">icroarray </w:t>
      </w:r>
      <w:r>
        <w:rPr>
          <w:rFonts w:hint="default" w:ascii="Times New Roman" w:hAnsi="Times New Roman" w:eastAsia="SimSun" w:cs="Times New Roman"/>
          <w:color w:val="000000"/>
          <w:kern w:val="0"/>
          <w:sz w:val="17"/>
          <w:szCs w:val="17"/>
          <w:lang w:eastAsia="zh-CN" w:bidi="ar"/>
        </w:rPr>
        <w:t>d</w:t>
      </w:r>
      <w:r>
        <w:rPr>
          <w:rFonts w:hint="default" w:ascii="Times New Roman" w:hAnsi="Times New Roman" w:eastAsia="SimSun" w:cs="Times New Roman"/>
          <w:color w:val="000000"/>
          <w:kern w:val="0"/>
          <w:sz w:val="17"/>
          <w:szCs w:val="17"/>
          <w:lang w:val="en-US" w:eastAsia="zh-CN" w:bidi="ar"/>
        </w:rPr>
        <w:t xml:space="preserve">ata </w:t>
      </w:r>
      <w:r>
        <w:rPr>
          <w:rFonts w:hint="default" w:ascii="Times New Roman" w:hAnsi="Times New Roman" w:eastAsia="SimSun" w:cs="Times New Roman"/>
          <w:color w:val="000000"/>
          <w:kern w:val="0"/>
          <w:sz w:val="17"/>
          <w:szCs w:val="17"/>
          <w:lang w:eastAsia="zh-CN" w:bidi="ar"/>
        </w:rPr>
        <w:t>u</w:t>
      </w:r>
      <w:r>
        <w:rPr>
          <w:rFonts w:hint="default" w:ascii="Times New Roman" w:hAnsi="Times New Roman" w:eastAsia="SimSun" w:cs="Times New Roman"/>
          <w:color w:val="000000"/>
          <w:kern w:val="0"/>
          <w:sz w:val="17"/>
          <w:szCs w:val="17"/>
          <w:lang w:val="en-US" w:eastAsia="zh-CN" w:bidi="ar"/>
        </w:rPr>
        <w:t xml:space="preserve">sing </w:t>
      </w:r>
      <w:r>
        <w:rPr>
          <w:rFonts w:hint="default" w:ascii="Times New Roman" w:hAnsi="Times New Roman" w:eastAsia="SimSun" w:cs="Times New Roman"/>
          <w:color w:val="000000"/>
          <w:kern w:val="0"/>
          <w:sz w:val="17"/>
          <w:szCs w:val="17"/>
          <w:lang w:eastAsia="zh-CN" w:bidi="ar"/>
        </w:rPr>
        <w:t>r</w:t>
      </w:r>
      <w:r>
        <w:rPr>
          <w:rFonts w:hint="default" w:ascii="Times New Roman" w:hAnsi="Times New Roman" w:eastAsia="SimSun" w:cs="Times New Roman"/>
          <w:color w:val="000000"/>
          <w:kern w:val="0"/>
          <w:sz w:val="17"/>
          <w:szCs w:val="17"/>
          <w:lang w:val="en-US" w:eastAsia="zh-CN" w:bidi="ar"/>
        </w:rPr>
        <w:t xml:space="preserve">andom </w:t>
      </w:r>
      <w:r>
        <w:rPr>
          <w:rFonts w:hint="default" w:ascii="Times New Roman" w:hAnsi="Times New Roman" w:eastAsia="SimSun" w:cs="Times New Roman"/>
          <w:color w:val="000000"/>
          <w:kern w:val="0"/>
          <w:sz w:val="17"/>
          <w:szCs w:val="17"/>
          <w:lang w:eastAsia="zh-CN" w:bidi="ar"/>
        </w:rPr>
        <w:t>f</w:t>
      </w:r>
      <w:r>
        <w:rPr>
          <w:rFonts w:hint="default" w:ascii="Times New Roman" w:hAnsi="Times New Roman" w:eastAsia="SimSun" w:cs="Times New Roman"/>
          <w:color w:val="000000"/>
          <w:kern w:val="0"/>
          <w:sz w:val="17"/>
          <w:szCs w:val="17"/>
          <w:lang w:val="en-US" w:eastAsia="zh-CN" w:bidi="ar"/>
        </w:rPr>
        <w:t xml:space="preserve">orest. </w:t>
      </w:r>
      <w:r>
        <w:rPr>
          <w:rFonts w:hint="default" w:ascii="Times New Roman Italic" w:hAnsi="Times New Roman Italic" w:eastAsia="SimSun" w:cs="Times New Roman Italic"/>
          <w:i/>
          <w:iCs/>
          <w:color w:val="000000"/>
          <w:kern w:val="0"/>
          <w:sz w:val="17"/>
          <w:szCs w:val="17"/>
          <w:lang w:val="en-US" w:eastAsia="zh-CN" w:bidi="ar"/>
        </w:rPr>
        <w:t>BMC Bioinformatics</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7</w:t>
      </w:r>
      <w:r>
        <w:rPr>
          <w:rFonts w:hint="default" w:ascii="Times New Roman" w:hAnsi="Times New Roman" w:eastAsia="SimSun" w:cs="Times New Roman"/>
          <w:color w:val="000000"/>
          <w:kern w:val="0"/>
          <w:sz w:val="17"/>
          <w:szCs w:val="17"/>
          <w:lang w:val="en-US" w:eastAsia="zh-CN" w:bidi="ar"/>
        </w:rPr>
        <w: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3.</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eastAsia="zh-CN" w:bidi="ar"/>
        </w:rPr>
      </w:pPr>
      <w:r>
        <w:rPr>
          <w:rFonts w:hint="default" w:ascii="Times New Roman" w:hAnsi="Times New Roman" w:eastAsia="SimSun" w:cs="Times New Roman"/>
          <w:color w:val="000000"/>
          <w:kern w:val="0"/>
          <w:sz w:val="17"/>
          <w:szCs w:val="17"/>
          <w:lang w:val="en-US" w:eastAsia="zh-CN" w:bidi="ar"/>
        </w:rPr>
        <w:t>Faragher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E</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B</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Cass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&amp; Cooper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C</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L. (2005). The relationship between job satisfaction and health: </w:t>
      </w:r>
      <w:r>
        <w:rPr>
          <w:rFonts w:hint="default" w:ascii="Times New Roman" w:hAnsi="Times New Roman" w:eastAsia="SimSun" w:cs="Times New Roman"/>
          <w:color w:val="000000"/>
          <w:kern w:val="0"/>
          <w:sz w:val="17"/>
          <w:szCs w:val="17"/>
          <w:lang w:eastAsia="zh-CN" w:bidi="ar"/>
        </w:rPr>
        <w:t>A</w:t>
      </w:r>
      <w:r>
        <w:rPr>
          <w:rFonts w:hint="default" w:ascii="Times New Roman" w:hAnsi="Times New Roman" w:eastAsia="SimSun" w:cs="Times New Roman"/>
          <w:color w:val="000000"/>
          <w:kern w:val="0"/>
          <w:sz w:val="17"/>
          <w:szCs w:val="17"/>
          <w:lang w:val="en-US" w:eastAsia="zh-CN" w:bidi="ar"/>
        </w:rPr>
        <w:t xml:space="preserve"> meta-analysis. </w:t>
      </w:r>
      <w:r>
        <w:rPr>
          <w:rFonts w:hint="default" w:ascii="Times New Roman Italic" w:hAnsi="Times New Roman Italic" w:eastAsia="SimSun" w:cs="Times New Roman Italic"/>
          <w:i/>
          <w:iCs/>
          <w:color w:val="000000"/>
          <w:kern w:val="0"/>
          <w:sz w:val="17"/>
          <w:szCs w:val="17"/>
          <w:lang w:val="en-US" w:eastAsia="zh-CN" w:bidi="ar"/>
        </w:rPr>
        <w:t>Occupational and Environmental Medicine</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62</w:t>
      </w:r>
      <w:r>
        <w:rPr>
          <w:rFonts w:hint="default" w:ascii="Times New Roman" w:hAnsi="Times New Roman" w:eastAsia="SimSun" w:cs="Times New Roman"/>
          <w:color w:val="000000"/>
          <w:kern w:val="0"/>
          <w:sz w:val="17"/>
          <w:szCs w:val="17"/>
          <w:lang w:val="en-US" w:eastAsia="zh-CN" w:bidi="ar"/>
        </w:rPr>
        <w:t>, 105–112.</w:t>
      </w:r>
      <w:r>
        <w:rPr>
          <w:rFonts w:hint="default" w:ascii="Times New Roman" w:hAnsi="Times New Roman" w:eastAsia="SimSun" w:cs="Times New Roman"/>
          <w:color w:val="000000"/>
          <w:kern w:val="0"/>
          <w:sz w:val="17"/>
          <w:szCs w:val="17"/>
          <w:lang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Freudenberger, H.</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J. (1974). Staff </w:t>
      </w:r>
      <w:r>
        <w:rPr>
          <w:rFonts w:hint="default" w:ascii="Times New Roman" w:hAnsi="Times New Roman" w:eastAsia="SimSun" w:cs="Times New Roman"/>
          <w:color w:val="000000"/>
          <w:kern w:val="0"/>
          <w:sz w:val="17"/>
          <w:szCs w:val="17"/>
          <w:lang w:eastAsia="zh-CN" w:bidi="ar"/>
        </w:rPr>
        <w:t>b</w:t>
      </w:r>
      <w:r>
        <w:rPr>
          <w:rFonts w:hint="default" w:ascii="Times New Roman" w:hAnsi="Times New Roman" w:eastAsia="SimSun" w:cs="Times New Roman"/>
          <w:color w:val="000000"/>
          <w:kern w:val="0"/>
          <w:sz w:val="17"/>
          <w:szCs w:val="17"/>
          <w:lang w:val="en-US" w:eastAsia="zh-CN" w:bidi="ar"/>
        </w:rPr>
        <w:t>urn-</w:t>
      </w:r>
      <w:r>
        <w:rPr>
          <w:rFonts w:hint="default" w:ascii="Times New Roman" w:hAnsi="Times New Roman" w:eastAsia="SimSun" w:cs="Times New Roman"/>
          <w:color w:val="000000"/>
          <w:kern w:val="0"/>
          <w:sz w:val="17"/>
          <w:szCs w:val="17"/>
          <w:lang w:eastAsia="zh-CN" w:bidi="ar"/>
        </w:rPr>
        <w:t>o</w:t>
      </w:r>
      <w:r>
        <w:rPr>
          <w:rFonts w:hint="default" w:ascii="Times New Roman" w:hAnsi="Times New Roman" w:eastAsia="SimSun" w:cs="Times New Roman"/>
          <w:color w:val="000000"/>
          <w:kern w:val="0"/>
          <w:sz w:val="17"/>
          <w:szCs w:val="17"/>
          <w:lang w:val="en-US" w:eastAsia="zh-CN" w:bidi="ar"/>
        </w:rPr>
        <w:t xml:space="preserve">ut. </w:t>
      </w:r>
      <w:r>
        <w:rPr>
          <w:rFonts w:hint="default" w:ascii="Times New Roman Italic" w:hAnsi="Times New Roman Italic" w:eastAsia="SimSun" w:cs="Times New Roman Italic"/>
          <w:i/>
          <w:iCs/>
          <w:color w:val="000000"/>
          <w:kern w:val="0"/>
          <w:sz w:val="17"/>
          <w:szCs w:val="17"/>
          <w:lang w:val="en-US" w:eastAsia="zh-CN" w:bidi="ar"/>
        </w:rPr>
        <w:t>Journal of Social Issues</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30</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159–165.</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Frone,</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M. R. (2000). Work–family conflict and employee psychiatric disorders: The national comorbidity survey. </w:t>
      </w:r>
      <w:r>
        <w:rPr>
          <w:rFonts w:hint="default" w:ascii="Times New Roman Italic" w:hAnsi="Times New Roman Italic" w:eastAsia="SimSun" w:cs="Times New Roman Italic"/>
          <w:i/>
          <w:iCs/>
          <w:color w:val="000000"/>
          <w:kern w:val="0"/>
          <w:sz w:val="17"/>
          <w:szCs w:val="17"/>
          <w:lang w:val="en-US" w:eastAsia="zh-CN" w:bidi="ar"/>
        </w:rPr>
        <w:t>Journal of Applied Psychology</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85</w:t>
      </w:r>
      <w:r>
        <w:rPr>
          <w:rFonts w:hint="default" w:ascii="Times New Roman" w:hAnsi="Times New Roman" w:eastAsia="SimSun" w:cs="Times New Roman"/>
          <w:color w:val="000000"/>
          <w:kern w:val="0"/>
          <w:sz w:val="17"/>
          <w:szCs w:val="17"/>
          <w:lang w:val="en-US" w:eastAsia="zh-CN" w:bidi="ar"/>
        </w:rPr>
        <w:t>(6), 888–895.</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Gresenz</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C</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Sturm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&amp; Tang</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L. (2001). Income and mental health: Unraveling community and individual level relationships. </w:t>
      </w:r>
      <w:r>
        <w:rPr>
          <w:rFonts w:hint="default" w:ascii="Times New Roman Italic" w:hAnsi="Times New Roman Italic" w:eastAsia="SimSun" w:cs="Times New Roman Italic"/>
          <w:i/>
          <w:iCs/>
          <w:color w:val="000000"/>
          <w:kern w:val="0"/>
          <w:sz w:val="17"/>
          <w:szCs w:val="17"/>
          <w:lang w:val="en-US" w:eastAsia="zh-CN" w:bidi="ar"/>
        </w:rPr>
        <w:t>The Journal of Mental Health Policy and Economics</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4</w:t>
      </w:r>
      <w:r>
        <w:rPr>
          <w:rFonts w:hint="default" w:ascii="Times New Roman" w:hAnsi="Times New Roman" w:eastAsia="SimSun" w:cs="Times New Roman"/>
          <w:color w:val="000000"/>
          <w:kern w:val="0"/>
          <w:sz w:val="17"/>
          <w:szCs w:val="17"/>
          <w:lang w:val="en-US" w:eastAsia="zh-CN" w:bidi="ar"/>
        </w:rPr>
        <w:t>, 197–203.</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郭菲，陈祉妍. (2019). 科技工作者心理健康需求与服务现状. </w:t>
      </w:r>
      <w:r>
        <w:rPr>
          <w:rFonts w:hint="default"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i/>
          <w:iCs/>
          <w:color w:val="000000"/>
          <w:kern w:val="0"/>
          <w:sz w:val="17"/>
          <w:szCs w:val="17"/>
          <w:lang w:val="en-US" w:eastAsia="zh-CN" w:bidi="ar"/>
        </w:rPr>
        <w:t xml:space="preserve"> 37</w:t>
      </w:r>
      <w:r>
        <w:rPr>
          <w:rFonts w:hint="default" w:ascii="Times New Roman" w:hAnsi="Times New Roman" w:eastAsia="SimSun" w:cs="Times New Roman"/>
          <w:color w:val="000000"/>
          <w:kern w:val="0"/>
          <w:sz w:val="17"/>
          <w:szCs w:val="17"/>
          <w:lang w:val="en-US" w:eastAsia="zh-CN" w:bidi="ar"/>
        </w:rPr>
        <w:t>(11), 18–27.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郭菲，王雅芯，刘亚男，等. (2020). 科技工作者心理健康状况及影响因素. </w:t>
      </w:r>
      <w:r>
        <w:rPr>
          <w:rFonts w:hint="default" w:ascii="Times New Roman" w:hAnsi="Times New Roman" w:eastAsia="SimSun" w:cs="Times New Roman"/>
          <w:i/>
          <w:iCs/>
          <w:color w:val="000000"/>
          <w:kern w:val="0"/>
          <w:sz w:val="17"/>
          <w:szCs w:val="17"/>
          <w:lang w:val="en-US" w:eastAsia="zh-CN" w:bidi="ar"/>
        </w:rPr>
        <w:t>科技导报</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w:hAnsi="Times New Roman" w:eastAsia="SimSun" w:cs="Times New Roman"/>
          <w:i/>
          <w:iCs/>
          <w:color w:val="000000"/>
          <w:kern w:val="0"/>
          <w:sz w:val="17"/>
          <w:szCs w:val="17"/>
          <w:lang w:val="en-US" w:eastAsia="zh-CN" w:bidi="ar"/>
        </w:rPr>
        <w:t xml:space="preserve"> 38</w:t>
      </w:r>
      <w:r>
        <w:rPr>
          <w:rFonts w:hint="default" w:ascii="Times New Roman" w:hAnsi="Times New Roman" w:eastAsia="SimSun" w:cs="Times New Roman"/>
          <w:color w:val="000000"/>
          <w:kern w:val="0"/>
          <w:sz w:val="17"/>
          <w:szCs w:val="17"/>
          <w:lang w:val="en-US" w:eastAsia="zh-CN" w:bidi="ar"/>
        </w:rPr>
        <w:t>(10), 90–102.</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Hughes, A.</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A.,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Kendall</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P.C.</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(2009). Psychometric </w:t>
      </w:r>
      <w:r>
        <w:rPr>
          <w:rFonts w:hint="default" w:ascii="Times New Roman" w:hAnsi="Times New Roman" w:eastAsia="SimSun" w:cs="Times New Roman"/>
          <w:color w:val="000000"/>
          <w:kern w:val="0"/>
          <w:sz w:val="17"/>
          <w:szCs w:val="17"/>
          <w:lang w:eastAsia="zh-CN" w:bidi="ar"/>
        </w:rPr>
        <w:t>p</w:t>
      </w:r>
      <w:r>
        <w:rPr>
          <w:rFonts w:hint="default" w:ascii="Times New Roman" w:hAnsi="Times New Roman" w:eastAsia="SimSun" w:cs="Times New Roman"/>
          <w:color w:val="000000"/>
          <w:kern w:val="0"/>
          <w:sz w:val="17"/>
          <w:szCs w:val="17"/>
          <w:lang w:val="en-US" w:eastAsia="zh-CN" w:bidi="ar"/>
        </w:rPr>
        <w:t xml:space="preserve">roperties of the </w:t>
      </w:r>
      <w:r>
        <w:rPr>
          <w:rFonts w:hint="default" w:ascii="Times New Roman" w:hAnsi="Times New Roman" w:eastAsia="SimSun" w:cs="Times New Roman"/>
          <w:color w:val="000000"/>
          <w:kern w:val="0"/>
          <w:sz w:val="17"/>
          <w:szCs w:val="17"/>
          <w:lang w:eastAsia="zh-CN" w:bidi="ar"/>
        </w:rPr>
        <w:t>p</w:t>
      </w:r>
      <w:r>
        <w:rPr>
          <w:rFonts w:hint="default" w:ascii="Times New Roman" w:hAnsi="Times New Roman" w:eastAsia="SimSun" w:cs="Times New Roman"/>
          <w:color w:val="000000"/>
          <w:kern w:val="0"/>
          <w:sz w:val="17"/>
          <w:szCs w:val="17"/>
          <w:lang w:val="en-US" w:eastAsia="zh-CN" w:bidi="ar"/>
        </w:rPr>
        <w:t xml:space="preserve">ositive and </w:t>
      </w:r>
      <w:r>
        <w:rPr>
          <w:rFonts w:hint="default" w:ascii="Times New Roman" w:hAnsi="Times New Roman" w:eastAsia="SimSun" w:cs="Times New Roman"/>
          <w:color w:val="000000"/>
          <w:kern w:val="0"/>
          <w:sz w:val="17"/>
          <w:szCs w:val="17"/>
          <w:lang w:eastAsia="zh-CN" w:bidi="ar"/>
        </w:rPr>
        <w:t>n</w:t>
      </w:r>
      <w:r>
        <w:rPr>
          <w:rFonts w:hint="default" w:ascii="Times New Roman" w:hAnsi="Times New Roman" w:eastAsia="SimSun" w:cs="Times New Roman"/>
          <w:color w:val="000000"/>
          <w:kern w:val="0"/>
          <w:sz w:val="17"/>
          <w:szCs w:val="17"/>
          <w:lang w:val="en-US" w:eastAsia="zh-CN" w:bidi="ar"/>
        </w:rPr>
        <w:t xml:space="preserve">egative </w:t>
      </w:r>
      <w:r>
        <w:rPr>
          <w:rFonts w:hint="default" w:ascii="Times New Roman" w:hAnsi="Times New Roman" w:eastAsia="SimSun" w:cs="Times New Roman"/>
          <w:color w:val="000000"/>
          <w:kern w:val="0"/>
          <w:sz w:val="17"/>
          <w:szCs w:val="17"/>
          <w:lang w:eastAsia="zh-CN" w:bidi="ar"/>
        </w:rPr>
        <w:t>a</w:t>
      </w:r>
      <w:r>
        <w:rPr>
          <w:rFonts w:hint="default" w:ascii="Times New Roman" w:hAnsi="Times New Roman" w:eastAsia="SimSun" w:cs="Times New Roman"/>
          <w:color w:val="000000"/>
          <w:kern w:val="0"/>
          <w:sz w:val="17"/>
          <w:szCs w:val="17"/>
          <w:lang w:val="en-US" w:eastAsia="zh-CN" w:bidi="ar"/>
        </w:rPr>
        <w:t xml:space="preserve">ffect </w:t>
      </w:r>
      <w:r>
        <w:rPr>
          <w:rFonts w:hint="default" w:ascii="Times New Roman" w:hAnsi="Times New Roman" w:eastAsia="SimSun" w:cs="Times New Roman"/>
          <w:color w:val="000000"/>
          <w:kern w:val="0"/>
          <w:sz w:val="17"/>
          <w:szCs w:val="17"/>
          <w:lang w:eastAsia="zh-CN" w:bidi="ar"/>
        </w:rPr>
        <w:t>s</w:t>
      </w:r>
      <w:r>
        <w:rPr>
          <w:rFonts w:hint="default" w:ascii="Times New Roman" w:hAnsi="Times New Roman" w:eastAsia="SimSun" w:cs="Times New Roman"/>
          <w:color w:val="000000"/>
          <w:kern w:val="0"/>
          <w:sz w:val="17"/>
          <w:szCs w:val="17"/>
          <w:lang w:val="en-US" w:eastAsia="zh-CN" w:bidi="ar"/>
        </w:rPr>
        <w:t xml:space="preserve">cale for </w:t>
      </w:r>
      <w:r>
        <w:rPr>
          <w:rFonts w:hint="default" w:ascii="Times New Roman" w:hAnsi="Times New Roman" w:eastAsia="SimSun" w:cs="Times New Roman"/>
          <w:color w:val="000000"/>
          <w:kern w:val="0"/>
          <w:sz w:val="17"/>
          <w:szCs w:val="17"/>
          <w:lang w:eastAsia="zh-CN" w:bidi="ar"/>
        </w:rPr>
        <w:t>c</w:t>
      </w:r>
      <w:r>
        <w:rPr>
          <w:rFonts w:hint="default" w:ascii="Times New Roman" w:hAnsi="Times New Roman" w:eastAsia="SimSun" w:cs="Times New Roman"/>
          <w:color w:val="000000"/>
          <w:kern w:val="0"/>
          <w:sz w:val="17"/>
          <w:szCs w:val="17"/>
          <w:lang w:val="en-US" w:eastAsia="zh-CN" w:bidi="ar"/>
        </w:rPr>
        <w:t>hildren (</w:t>
      </w:r>
      <w:r>
        <w:rPr>
          <w:rFonts w:hint="default" w:ascii="Times New Roman" w:hAnsi="Times New Roman" w:eastAsia="SimSun" w:cs="Times New Roman"/>
          <w:color w:val="000000"/>
          <w:kern w:val="0"/>
          <w:sz w:val="17"/>
          <w:szCs w:val="17"/>
          <w:lang w:eastAsia="zh-CN" w:bidi="ar"/>
        </w:rPr>
        <w:t>panas-c</w:t>
      </w:r>
      <w:r>
        <w:rPr>
          <w:rFonts w:hint="default" w:ascii="Times New Roman" w:hAnsi="Times New Roman" w:eastAsia="SimSun" w:cs="Times New Roman"/>
          <w:color w:val="000000"/>
          <w:kern w:val="0"/>
          <w:sz w:val="17"/>
          <w:szCs w:val="17"/>
          <w:lang w:val="en-US" w:eastAsia="zh-CN" w:bidi="ar"/>
        </w:rPr>
        <w:t xml:space="preserve">) in </w:t>
      </w:r>
      <w:r>
        <w:rPr>
          <w:rFonts w:hint="default" w:ascii="Times New Roman" w:hAnsi="Times New Roman" w:eastAsia="SimSun" w:cs="Times New Roman"/>
          <w:color w:val="000000"/>
          <w:kern w:val="0"/>
          <w:sz w:val="17"/>
          <w:szCs w:val="17"/>
          <w:lang w:eastAsia="zh-CN" w:bidi="ar"/>
        </w:rPr>
        <w:t>c</w:t>
      </w:r>
      <w:r>
        <w:rPr>
          <w:rFonts w:hint="default" w:ascii="Times New Roman" w:hAnsi="Times New Roman" w:eastAsia="SimSun" w:cs="Times New Roman"/>
          <w:color w:val="000000"/>
          <w:kern w:val="0"/>
          <w:sz w:val="17"/>
          <w:szCs w:val="17"/>
          <w:lang w:val="en-US" w:eastAsia="zh-CN" w:bidi="ar"/>
        </w:rPr>
        <w:t xml:space="preserve">hildren with </w:t>
      </w:r>
      <w:r>
        <w:rPr>
          <w:rFonts w:hint="default" w:ascii="Times New Roman" w:hAnsi="Times New Roman" w:eastAsia="SimSun" w:cs="Times New Roman"/>
          <w:color w:val="000000"/>
          <w:kern w:val="0"/>
          <w:sz w:val="17"/>
          <w:szCs w:val="17"/>
          <w:lang w:eastAsia="zh-CN" w:bidi="ar"/>
        </w:rPr>
        <w:t>a</w:t>
      </w:r>
      <w:r>
        <w:rPr>
          <w:rFonts w:hint="default" w:ascii="Times New Roman" w:hAnsi="Times New Roman" w:eastAsia="SimSun" w:cs="Times New Roman"/>
          <w:color w:val="000000"/>
          <w:kern w:val="0"/>
          <w:sz w:val="17"/>
          <w:szCs w:val="17"/>
          <w:lang w:val="en-US" w:eastAsia="zh-CN" w:bidi="ar"/>
        </w:rPr>
        <w:t xml:space="preserve">nxiety </w:t>
      </w:r>
      <w:r>
        <w:rPr>
          <w:rFonts w:hint="default" w:ascii="Times New Roman" w:hAnsi="Times New Roman" w:eastAsia="SimSun" w:cs="Times New Roman"/>
          <w:color w:val="000000"/>
          <w:kern w:val="0"/>
          <w:sz w:val="17"/>
          <w:szCs w:val="17"/>
          <w:lang w:eastAsia="zh-CN" w:bidi="ar"/>
        </w:rPr>
        <w:t>d</w:t>
      </w:r>
      <w:r>
        <w:rPr>
          <w:rFonts w:hint="default" w:ascii="Times New Roman" w:hAnsi="Times New Roman" w:eastAsia="SimSun" w:cs="Times New Roman"/>
          <w:color w:val="000000"/>
          <w:kern w:val="0"/>
          <w:sz w:val="17"/>
          <w:szCs w:val="17"/>
          <w:lang w:val="en-US" w:eastAsia="zh-CN" w:bidi="ar"/>
        </w:rPr>
        <w:t>isorders. </w:t>
      </w:r>
      <w:r>
        <w:rPr>
          <w:rFonts w:hint="default" w:ascii="Times New Roman Italic" w:hAnsi="Times New Roman Italic" w:eastAsia="SimSun" w:cs="Times New Roman Italic"/>
          <w:i/>
          <w:iCs/>
          <w:color w:val="000000"/>
          <w:kern w:val="0"/>
          <w:sz w:val="17"/>
          <w:szCs w:val="17"/>
          <w:lang w:val="en-US" w:eastAsia="zh-CN" w:bidi="ar"/>
        </w:rPr>
        <w:t>Child Psychiatry Hum Dev</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40</w:t>
      </w:r>
      <w:r>
        <w:rPr>
          <w:rFonts w:hint="default" w:ascii="Times New Roman" w:hAnsi="Times New Roman" w:eastAsia="SimSun" w:cs="Times New Roman"/>
          <w:color w:val="000000"/>
          <w:kern w:val="0"/>
          <w:sz w:val="17"/>
          <w:szCs w:val="17"/>
          <w:lang w:val="en-US" w:eastAsia="zh-CN" w:bidi="ar"/>
        </w:rPr>
        <w:t>, 343–352 .</w:t>
      </w:r>
    </w:p>
    <w:p>
      <w:pPr>
        <w:keepNext w:val="0"/>
        <w:keepLines w:val="0"/>
        <w:widowControl/>
        <w:suppressLineNumbers w:val="0"/>
        <w:ind w:left="255" w:hanging="255" w:hangingChars="15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*Abbas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H</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Garberson</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F</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Glover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E</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Wall</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P. (2018). Machine learning approach for early detection of autism by combining questionnaire and home video screening.</w:t>
      </w:r>
      <w:r>
        <w:rPr>
          <w:rFonts w:hint="default" w:ascii="Times New Roman Italic" w:hAnsi="Times New Roman Italic" w:eastAsia="SimSun" w:cs="Times New Roman Italic"/>
          <w:i/>
          <w:iCs/>
          <w:color w:val="000000"/>
          <w:kern w:val="0"/>
          <w:sz w:val="17"/>
          <w:szCs w:val="17"/>
          <w:lang w:val="en-US" w:eastAsia="zh-CN" w:bidi="ar"/>
        </w:rPr>
        <w:t xml:space="preserve"> Journal of the American Medical Informatics Association</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25</w:t>
      </w:r>
      <w:r>
        <w:rPr>
          <w:rFonts w:hint="default" w:ascii="Times New Roman" w:hAnsi="Times New Roman" w:eastAsia="SimSun" w:cs="Times New Roman"/>
          <w:color w:val="000000"/>
          <w:kern w:val="0"/>
          <w:sz w:val="17"/>
          <w:szCs w:val="17"/>
          <w:lang w:val="en-US" w:eastAsia="zh-CN" w:bidi="ar"/>
        </w:rPr>
        <w:t>(8),</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1000–1007.</w:t>
      </w:r>
      <w:r>
        <w:rPr>
          <w:rFonts w:hint="default" w:ascii="Times New Roman" w:hAnsi="Times New Roman" w:eastAsia="SimSun" w:cs="Times New Roman"/>
          <w:color w:val="000000"/>
          <w:kern w:val="0"/>
          <w:sz w:val="17"/>
          <w:szCs w:val="17"/>
          <w:lang w:eastAsia="zh-CN" w:bidi="ar"/>
        </w:rPr>
        <w:t xml:space="preserve"> </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黄浪，陈琳，苏艺伟，等. (2021). 广州市1545名医务人员职业紧张、职业倦怠和抑郁症状的关系研究. </w:t>
      </w:r>
      <w:r>
        <w:rPr>
          <w:rFonts w:hint="default" w:ascii="Times New Roman" w:hAnsi="Times New Roman" w:eastAsia="SimSun" w:cs="Times New Roman"/>
          <w:i/>
          <w:iCs/>
          <w:color w:val="000000"/>
          <w:kern w:val="0"/>
          <w:sz w:val="17"/>
          <w:szCs w:val="17"/>
          <w:lang w:val="en-US" w:eastAsia="zh-CN" w:bidi="ar"/>
        </w:rPr>
        <w:t>职业卫生与应急救援</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w:hAnsi="Times New Roman" w:eastAsia="SimSun" w:cs="Times New Roman"/>
          <w:i/>
          <w:iCs/>
          <w:color w:val="000000"/>
          <w:kern w:val="0"/>
          <w:sz w:val="17"/>
          <w:szCs w:val="17"/>
          <w:lang w:val="en-US" w:eastAsia="zh-CN" w:bidi="ar"/>
        </w:rPr>
        <w:t xml:space="preserve"> 39</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129–135.</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Jordan</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M</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I</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Mitchell</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T</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M. (2015). Machine learning: trends, perspectives, and prospects.</w:t>
      </w:r>
      <w:r>
        <w:rPr>
          <w:rFonts w:hint="default" w:ascii="Times New Roman Italic" w:hAnsi="Times New Roman Italic" w:eastAsia="SimSun" w:cs="Times New Roman Italic"/>
          <w:i/>
          <w:iCs/>
          <w:color w:val="000000"/>
          <w:kern w:val="0"/>
          <w:sz w:val="17"/>
          <w:szCs w:val="17"/>
          <w:lang w:val="en-US" w:eastAsia="zh-CN" w:bidi="ar"/>
        </w:rPr>
        <w:t xml:space="preserve"> Science</w:t>
      </w:r>
      <w:r>
        <w:rPr>
          <w:rFonts w:hint="default" w:ascii="Times New Roman" w:hAnsi="Times New Roman" w:eastAsia="SimSun" w:cs="Times New Roman"/>
          <w:i w:val="0"/>
          <w:iCs w:val="0"/>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349</w:t>
      </w:r>
      <w:r>
        <w:rPr>
          <w:rFonts w:hint="default" w:ascii="Times New Roman" w:hAnsi="Times New Roman" w:eastAsia="SimSun" w:cs="Times New Roman"/>
          <w:color w:val="000000"/>
          <w:kern w:val="0"/>
          <w:sz w:val="17"/>
          <w:szCs w:val="17"/>
          <w:lang w:val="en-US" w:eastAsia="zh-CN" w:bidi="ar"/>
        </w:rPr>
        <w:t>, 255–260.</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Jenkins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Bhugra</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Bebbington</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P</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Brugha</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T</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Farrell</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Coid</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Fryers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T</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Meltzer H. (2008). Debt, income and mental disorder in the general population. </w:t>
      </w:r>
      <w:r>
        <w:rPr>
          <w:rFonts w:hint="default" w:ascii="Times New Roman Italic" w:hAnsi="Times New Roman Italic" w:eastAsia="SimSun" w:cs="Times New Roman Italic"/>
          <w:i/>
          <w:iCs/>
          <w:color w:val="000000"/>
          <w:kern w:val="0"/>
          <w:sz w:val="17"/>
          <w:szCs w:val="17"/>
          <w:lang w:val="en-US" w:eastAsia="zh-CN" w:bidi="ar"/>
        </w:rPr>
        <w:t>Psychological Medicine</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38</w:t>
      </w:r>
      <w:r>
        <w:rPr>
          <w:rFonts w:hint="default" w:ascii="Times New Roman" w:hAnsi="Times New Roman" w:eastAsia="SimSun" w:cs="Times New Roman"/>
          <w:color w:val="000000"/>
          <w:kern w:val="0"/>
          <w:sz w:val="17"/>
          <w:szCs w:val="17"/>
          <w:lang w:val="en-US" w:eastAsia="zh-CN" w:bidi="ar"/>
        </w:rPr>
        <w:t xml:space="preserve">(10), 1485–1493. </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Karim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B</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N</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Hasan S</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&amp; Nader</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H</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(2013). Relationship </w:t>
      </w:r>
      <w:r>
        <w:rPr>
          <w:rFonts w:hint="default" w:ascii="Times New Roman" w:hAnsi="Times New Roman" w:eastAsia="SimSun" w:cs="Times New Roman"/>
          <w:color w:val="000000"/>
          <w:kern w:val="0"/>
          <w:sz w:val="17"/>
          <w:szCs w:val="17"/>
          <w:lang w:eastAsia="zh-CN" w:bidi="ar"/>
        </w:rPr>
        <w:t>b</w:t>
      </w:r>
      <w:r>
        <w:rPr>
          <w:rFonts w:hint="default" w:ascii="Times New Roman" w:hAnsi="Times New Roman" w:eastAsia="SimSun" w:cs="Times New Roman"/>
          <w:color w:val="000000"/>
          <w:kern w:val="0"/>
          <w:sz w:val="17"/>
          <w:szCs w:val="17"/>
          <w:lang w:val="en-US" w:eastAsia="zh-CN" w:bidi="ar"/>
        </w:rPr>
        <w:t xml:space="preserve">etween </w:t>
      </w:r>
      <w:r>
        <w:rPr>
          <w:rFonts w:hint="default" w:ascii="Times New Roman" w:hAnsi="Times New Roman" w:eastAsia="SimSun" w:cs="Times New Roman"/>
          <w:color w:val="000000"/>
          <w:kern w:val="0"/>
          <w:sz w:val="17"/>
          <w:szCs w:val="17"/>
          <w:lang w:eastAsia="zh-CN" w:bidi="ar"/>
        </w:rPr>
        <w:t>j</w:t>
      </w:r>
      <w:r>
        <w:rPr>
          <w:rFonts w:hint="default" w:ascii="Times New Roman" w:hAnsi="Times New Roman" w:eastAsia="SimSun" w:cs="Times New Roman"/>
          <w:color w:val="000000"/>
          <w:kern w:val="0"/>
          <w:sz w:val="17"/>
          <w:szCs w:val="17"/>
          <w:lang w:val="en-US" w:eastAsia="zh-CN" w:bidi="ar"/>
        </w:rPr>
        <w:t xml:space="preserve">ob </w:t>
      </w:r>
      <w:r>
        <w:rPr>
          <w:rFonts w:hint="default" w:ascii="Times New Roman" w:hAnsi="Times New Roman" w:eastAsia="SimSun" w:cs="Times New Roman"/>
          <w:color w:val="000000"/>
          <w:kern w:val="0"/>
          <w:sz w:val="17"/>
          <w:szCs w:val="17"/>
          <w:lang w:eastAsia="zh-CN" w:bidi="ar"/>
        </w:rPr>
        <w:t>s</w:t>
      </w:r>
      <w:r>
        <w:rPr>
          <w:rFonts w:hint="default" w:ascii="Times New Roman" w:hAnsi="Times New Roman" w:eastAsia="SimSun" w:cs="Times New Roman"/>
          <w:color w:val="000000"/>
          <w:kern w:val="0"/>
          <w:sz w:val="17"/>
          <w:szCs w:val="17"/>
          <w:lang w:val="en-US" w:eastAsia="zh-CN" w:bidi="ar"/>
        </w:rPr>
        <w:t xml:space="preserve">atisfaction and </w:t>
      </w:r>
      <w:r>
        <w:rPr>
          <w:rFonts w:hint="default" w:ascii="Times New Roman" w:hAnsi="Times New Roman" w:eastAsia="SimSun" w:cs="Times New Roman"/>
          <w:color w:val="000000"/>
          <w:kern w:val="0"/>
          <w:sz w:val="17"/>
          <w:szCs w:val="17"/>
          <w:lang w:eastAsia="zh-CN" w:bidi="ar"/>
        </w:rPr>
        <w:t>e</w:t>
      </w:r>
      <w:r>
        <w:rPr>
          <w:rFonts w:hint="default" w:ascii="Times New Roman" w:hAnsi="Times New Roman" w:eastAsia="SimSun" w:cs="Times New Roman"/>
          <w:color w:val="000000"/>
          <w:kern w:val="0"/>
          <w:sz w:val="17"/>
          <w:szCs w:val="17"/>
          <w:lang w:val="en-US" w:eastAsia="zh-CN" w:bidi="ar"/>
        </w:rPr>
        <w:t xml:space="preserve">mployees </w:t>
      </w:r>
      <w:r>
        <w:rPr>
          <w:rFonts w:hint="default" w:ascii="Times New Roman" w:hAnsi="Times New Roman" w:eastAsia="SimSun" w:cs="Times New Roman"/>
          <w:color w:val="000000"/>
          <w:kern w:val="0"/>
          <w:sz w:val="17"/>
          <w:szCs w:val="17"/>
          <w:lang w:eastAsia="zh-CN" w:bidi="ar"/>
        </w:rPr>
        <w:t>m</w:t>
      </w:r>
      <w:r>
        <w:rPr>
          <w:rFonts w:hint="default" w:ascii="Times New Roman" w:hAnsi="Times New Roman" w:eastAsia="SimSun" w:cs="Times New Roman"/>
          <w:color w:val="000000"/>
          <w:kern w:val="0"/>
          <w:sz w:val="17"/>
          <w:szCs w:val="17"/>
          <w:lang w:val="en-US" w:eastAsia="zh-CN" w:bidi="ar"/>
        </w:rPr>
        <w:t xml:space="preserve">ental </w:t>
      </w:r>
      <w:r>
        <w:rPr>
          <w:rFonts w:hint="default" w:ascii="Times New Roman" w:hAnsi="Times New Roman" w:eastAsia="SimSun" w:cs="Times New Roman"/>
          <w:color w:val="000000"/>
          <w:kern w:val="0"/>
          <w:sz w:val="17"/>
          <w:szCs w:val="17"/>
          <w:lang w:eastAsia="zh-CN" w:bidi="ar"/>
        </w:rPr>
        <w:t>h</w:t>
      </w:r>
      <w:r>
        <w:rPr>
          <w:rFonts w:hint="default" w:ascii="Times New Roman" w:hAnsi="Times New Roman" w:eastAsia="SimSun" w:cs="Times New Roman"/>
          <w:color w:val="000000"/>
          <w:kern w:val="0"/>
          <w:sz w:val="17"/>
          <w:szCs w:val="17"/>
          <w:lang w:val="en-US" w:eastAsia="zh-CN" w:bidi="ar"/>
        </w:rPr>
        <w:t xml:space="preserve">ealth. </w:t>
      </w:r>
      <w:r>
        <w:rPr>
          <w:rFonts w:hint="default" w:ascii="Times New Roman Italic" w:hAnsi="Times New Roman Italic" w:eastAsia="SimSun" w:cs="Times New Roman Italic"/>
          <w:i/>
          <w:iCs/>
          <w:color w:val="000000"/>
          <w:kern w:val="0"/>
          <w:sz w:val="17"/>
          <w:szCs w:val="17"/>
          <w:lang w:val="en-US" w:eastAsia="zh-CN" w:bidi="ar"/>
        </w:rPr>
        <w:t>Procedia - Social and Behavioral Sciences</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84</w:t>
      </w:r>
      <w:r>
        <w:rPr>
          <w:rFonts w:hint="default" w:ascii="Times New Roman" w:hAnsi="Times New Roman" w:eastAsia="SimSun" w:cs="Times New Roman"/>
          <w:color w:val="000000"/>
          <w:kern w:val="0"/>
          <w:sz w:val="17"/>
          <w:szCs w:val="17"/>
          <w:lang w:val="en-US" w:eastAsia="zh-CN" w:bidi="ar"/>
        </w:rPr>
        <w:t>, 293–297</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Kelly</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 C. (2021).Work-family conflict is a public health concern. </w:t>
      </w:r>
      <w:r>
        <w:rPr>
          <w:rFonts w:hint="default" w:ascii="Times New Roman Italic" w:hAnsi="Times New Roman Italic" w:eastAsia="SimSun" w:cs="Times New Roman Italic"/>
          <w:i/>
          <w:iCs/>
          <w:color w:val="000000"/>
          <w:kern w:val="0"/>
          <w:sz w:val="17"/>
          <w:szCs w:val="17"/>
          <w:lang w:val="en-US" w:eastAsia="zh-CN" w:bidi="ar"/>
        </w:rPr>
        <w:t>Public Health in Practice</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2</w:t>
      </w:r>
      <w:r>
        <w:rPr>
          <w:rFonts w:hint="default" w:ascii="Times New Roman" w:hAnsi="Times New Roman" w:eastAsia="SimSun" w:cs="Times New Roman"/>
          <w:i w:val="0"/>
          <w:iCs w:val="0"/>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100158.</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刘平平，王鹏，高峰强，等. (2012). 企业科技工作者工作压力与焦虑的关系.</w:t>
      </w:r>
      <w:r>
        <w:rPr>
          <w:rFonts w:hint="default" w:ascii="Times New Roman" w:hAnsi="Times New Roman" w:eastAsia="SimSun" w:cs="Times New Roman"/>
          <w:i/>
          <w:iCs/>
          <w:color w:val="000000"/>
          <w:kern w:val="0"/>
          <w:sz w:val="17"/>
          <w:szCs w:val="17"/>
          <w:lang w:val="en-US" w:eastAsia="zh-CN" w:bidi="ar"/>
        </w:rPr>
        <w:t>中国健康心理学杂志</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w:hAnsi="Times New Roman" w:eastAsia="SimSun" w:cs="Times New Roman"/>
          <w:i/>
          <w:iCs/>
          <w:color w:val="000000"/>
          <w:kern w:val="0"/>
          <w:sz w:val="17"/>
          <w:szCs w:val="17"/>
          <w:lang w:val="en-US" w:eastAsia="zh-CN" w:bidi="ar"/>
        </w:rPr>
        <w:t xml:space="preserve"> 8</w:t>
      </w:r>
      <w:r>
        <w:rPr>
          <w:rFonts w:hint="default" w:ascii="Times New Roman" w:hAnsi="Times New Roman" w:eastAsia="SimSun" w:cs="Times New Roman"/>
          <w:color w:val="000000"/>
          <w:kern w:val="0"/>
          <w:sz w:val="17"/>
          <w:szCs w:val="17"/>
          <w:lang w:val="en-US" w:eastAsia="zh-CN" w:bidi="ar"/>
        </w:rPr>
        <w:t>, 1172–1175.</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Mark</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G</w:t>
      </w:r>
      <w:r>
        <w:rPr>
          <w:rFonts w:hint="default" w:ascii="Times New Roman" w:hAnsi="Times New Roman" w:eastAsia="SimSun" w:cs="Times New Roman"/>
          <w:color w:val="000000"/>
          <w:kern w:val="0"/>
          <w:sz w:val="17"/>
          <w:szCs w:val="17"/>
          <w:lang w:eastAsia="zh-CN" w:bidi="ar"/>
        </w:rPr>
        <w:t xml:space="preserve">. &amp; </w:t>
      </w:r>
      <w:r>
        <w:rPr>
          <w:rFonts w:hint="default" w:ascii="Times New Roman" w:hAnsi="Times New Roman" w:eastAsia="SimSun" w:cs="Times New Roman"/>
          <w:color w:val="000000"/>
          <w:kern w:val="0"/>
          <w:sz w:val="17"/>
          <w:szCs w:val="17"/>
          <w:lang w:val="en-US" w:eastAsia="zh-CN" w:bidi="ar"/>
        </w:rPr>
        <w:t>Smith</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A</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P.</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(2012). Occupational stress, job characteristics, coping, and the mental health of nurses. </w:t>
      </w:r>
      <w:r>
        <w:rPr>
          <w:rFonts w:hint="default" w:ascii="Times New Roman Italic" w:hAnsi="Times New Roman Italic" w:eastAsia="SimSun" w:cs="Times New Roman Italic"/>
          <w:i/>
          <w:iCs/>
          <w:color w:val="000000"/>
          <w:kern w:val="0"/>
          <w:sz w:val="17"/>
          <w:szCs w:val="17"/>
          <w:lang w:val="en-US" w:eastAsia="zh-CN" w:bidi="ar"/>
        </w:rPr>
        <w:t>British Journal of Health Psychology</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17</w:t>
      </w:r>
      <w:r>
        <w:rPr>
          <w:rFonts w:hint="default" w:ascii="Times New Roman" w:hAnsi="Times New Roman" w:eastAsia="SimSun" w:cs="Times New Roman"/>
          <w:color w:val="000000"/>
          <w:kern w:val="0"/>
          <w:sz w:val="17"/>
          <w:szCs w:val="17"/>
          <w:lang w:val="en-US" w:eastAsia="zh-CN" w:bidi="ar"/>
        </w:rPr>
        <w:t xml:space="preserve">(3), 505–521. </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马林梓，李波. (2021). </w:t>
      </w:r>
      <w:r>
        <w:rPr>
          <w:rFonts w:hint="default" w:ascii="Times New Roman" w:hAnsi="Times New Roman" w:eastAsia="SimSun" w:cs="Times New Roman"/>
          <w:i/>
          <w:iCs/>
          <w:color w:val="000000"/>
          <w:kern w:val="0"/>
          <w:sz w:val="17"/>
          <w:szCs w:val="17"/>
          <w:lang w:val="en-US" w:eastAsia="zh-CN" w:bidi="ar"/>
        </w:rPr>
        <w:t>初中生心理健康影响因素的数据挖掘与预警机制研究——基于中国教育追踪调查数据</w:t>
      </w:r>
      <w:r>
        <w:rPr>
          <w:rFonts w:hint="default" w:ascii="Times New Roman" w:hAnsi="Times New Roman" w:eastAsia="SimSun" w:cs="Times New Roman"/>
          <w:color w:val="000000"/>
          <w:kern w:val="0"/>
          <w:sz w:val="17"/>
          <w:szCs w:val="17"/>
          <w:lang w:val="en-US" w:eastAsia="zh-CN" w:bidi="ar"/>
        </w:rPr>
        <w:t>(硕士学位论文). 华中师范大学，山东.</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Orrù, G., Monaro, M., Conversano, C., Gemignani, A., </w:t>
      </w:r>
      <w:r>
        <w:rPr>
          <w:rFonts w:hint="default" w:ascii="Times New Roman" w:hAnsi="Times New Roman" w:eastAsia="SimSun" w:cs="Times New Roman"/>
          <w:color w:val="000000"/>
          <w:kern w:val="0"/>
          <w:sz w:val="17"/>
          <w:szCs w:val="17"/>
          <w:lang w:eastAsia="zh-CN" w:bidi="ar"/>
        </w:rPr>
        <w:t xml:space="preserve">&amp; </w:t>
      </w:r>
      <w:r>
        <w:rPr>
          <w:rFonts w:hint="default" w:ascii="Times New Roman" w:hAnsi="Times New Roman" w:eastAsia="SimSun" w:cs="Times New Roman"/>
          <w:color w:val="000000"/>
          <w:kern w:val="0"/>
          <w:sz w:val="17"/>
          <w:szCs w:val="17"/>
          <w:lang w:val="en-US" w:eastAsia="zh-CN" w:bidi="ar"/>
        </w:rPr>
        <w:t>Sartori, G. (2020). Machine learning in psychometrics and psychological research.</w:t>
      </w:r>
      <w:r>
        <w:rPr>
          <w:rFonts w:hint="default" w:ascii="Times New Roman Italic" w:hAnsi="Times New Roman Italic" w:eastAsia="SimSun" w:cs="Times New Roman Italic"/>
          <w:i/>
          <w:iCs/>
          <w:color w:val="000000"/>
          <w:kern w:val="0"/>
          <w:sz w:val="17"/>
          <w:szCs w:val="17"/>
          <w:lang w:val="en-US" w:eastAsia="zh-CN" w:bidi="ar"/>
        </w:rPr>
        <w:t xml:space="preserve"> Frontiers in Psychology</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10</w:t>
      </w:r>
      <w:r>
        <w:rPr>
          <w:rFonts w:hint="default" w:ascii="Times New Roman" w:hAnsi="Times New Roman" w:eastAsia="SimSun" w:cs="Times New Roman"/>
          <w:color w:val="000000"/>
          <w:kern w:val="0"/>
          <w:sz w:val="17"/>
          <w:szCs w:val="17"/>
          <w:lang w:val="en-US" w:eastAsia="zh-CN" w:bidi="ar"/>
        </w:rPr>
        <w:t>, 2970.</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Pedregosa , F. , Varoquaux , G. , Gramfort , A. , Michel , V. , Thirion , B. , Grisel , O. , ... Duchesnay , E. (2011). Scikit-learn: Machine </w:t>
      </w:r>
      <w:r>
        <w:rPr>
          <w:rFonts w:hint="default" w:ascii="Times New Roman" w:hAnsi="Times New Roman" w:eastAsia="SimSun" w:cs="Times New Roman"/>
          <w:color w:val="000000"/>
          <w:kern w:val="0"/>
          <w:sz w:val="17"/>
          <w:szCs w:val="17"/>
          <w:lang w:eastAsia="zh-CN" w:bidi="ar"/>
        </w:rPr>
        <w:t>l</w:t>
      </w:r>
      <w:r>
        <w:rPr>
          <w:rFonts w:hint="default" w:ascii="Times New Roman" w:hAnsi="Times New Roman" w:eastAsia="SimSun" w:cs="Times New Roman"/>
          <w:color w:val="000000"/>
          <w:kern w:val="0"/>
          <w:sz w:val="17"/>
          <w:szCs w:val="17"/>
          <w:lang w:val="en-US" w:eastAsia="zh-CN" w:bidi="ar"/>
        </w:rPr>
        <w:t xml:space="preserve">earning in </w:t>
      </w:r>
      <w:r>
        <w:rPr>
          <w:rFonts w:hint="default" w:ascii="Times New Roman" w:hAnsi="Times New Roman" w:eastAsia="SimSun" w:cs="Times New Roman"/>
          <w:color w:val="000000"/>
          <w:kern w:val="0"/>
          <w:sz w:val="17"/>
          <w:szCs w:val="17"/>
          <w:lang w:eastAsia="zh-CN" w:bidi="ar"/>
        </w:rPr>
        <w:t>p</w:t>
      </w:r>
      <w:r>
        <w:rPr>
          <w:rFonts w:hint="default" w:ascii="Times New Roman" w:hAnsi="Times New Roman" w:eastAsia="SimSun" w:cs="Times New Roman"/>
          <w:color w:val="000000"/>
          <w:kern w:val="0"/>
          <w:sz w:val="17"/>
          <w:szCs w:val="17"/>
          <w:lang w:val="en-US" w:eastAsia="zh-CN" w:bidi="ar"/>
        </w:rPr>
        <w:t xml:space="preserve">ython. </w:t>
      </w:r>
      <w:r>
        <w:rPr>
          <w:rFonts w:hint="default" w:ascii="Times New Roman Italic" w:hAnsi="Times New Roman Italic" w:eastAsia="SimSun" w:cs="Times New Roman Italic"/>
          <w:i/>
          <w:iCs/>
          <w:color w:val="000000"/>
          <w:kern w:val="0"/>
          <w:sz w:val="17"/>
          <w:szCs w:val="17"/>
          <w:lang w:val="en-US" w:eastAsia="zh-CN" w:bidi="ar"/>
        </w:rPr>
        <w:t>Journal of Machine Learning Research</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12</w:t>
      </w:r>
      <w:r>
        <w:rPr>
          <w:rFonts w:hint="default" w:ascii="Times New Roman" w:hAnsi="Times New Roman" w:eastAsia="SimSun" w:cs="Times New Roman"/>
          <w:color w:val="000000"/>
          <w:kern w:val="0"/>
          <w:sz w:val="17"/>
          <w:szCs w:val="17"/>
          <w:lang w:val="en-US" w:eastAsia="zh-CN" w:bidi="ar"/>
        </w:rPr>
        <w:t>, 2825–2830.</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Fodeh, S., Li, T., Menczynski, K., Burgette, T., Harris, A., Ilita, G., </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Raicu, D.</w:t>
      </w:r>
      <w:r>
        <w:rPr>
          <w:rFonts w:hint="default" w:ascii="Times New Roman" w:hAnsi="Times New Roman" w:eastAsia="SimSun" w:cs="Times New Roman"/>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 xml:space="preserve">(2019). Using </w:t>
      </w:r>
      <w:r>
        <w:rPr>
          <w:rFonts w:hint="default" w:ascii="Times New Roman" w:hAnsi="Times New Roman" w:eastAsia="SimSun" w:cs="Times New Roman"/>
          <w:color w:val="000000"/>
          <w:kern w:val="0"/>
          <w:sz w:val="17"/>
          <w:szCs w:val="17"/>
          <w:lang w:eastAsia="zh-CN" w:bidi="ar"/>
        </w:rPr>
        <w:t>m</w:t>
      </w:r>
      <w:r>
        <w:rPr>
          <w:rFonts w:hint="default" w:ascii="Times New Roman" w:hAnsi="Times New Roman" w:eastAsia="SimSun" w:cs="Times New Roman"/>
          <w:color w:val="000000"/>
          <w:kern w:val="0"/>
          <w:sz w:val="17"/>
          <w:szCs w:val="17"/>
          <w:lang w:val="en-US" w:eastAsia="zh-CN" w:bidi="ar"/>
        </w:rPr>
        <w:t xml:space="preserve">achine </w:t>
      </w:r>
      <w:r>
        <w:rPr>
          <w:rFonts w:hint="default" w:ascii="Times New Roman" w:hAnsi="Times New Roman" w:eastAsia="SimSun" w:cs="Times New Roman"/>
          <w:color w:val="000000"/>
          <w:kern w:val="0"/>
          <w:sz w:val="17"/>
          <w:szCs w:val="17"/>
          <w:lang w:eastAsia="zh-CN" w:bidi="ar"/>
        </w:rPr>
        <w:t>l</w:t>
      </w:r>
      <w:r>
        <w:rPr>
          <w:rFonts w:hint="default" w:ascii="Times New Roman" w:hAnsi="Times New Roman" w:eastAsia="SimSun" w:cs="Times New Roman"/>
          <w:color w:val="000000"/>
          <w:kern w:val="0"/>
          <w:sz w:val="17"/>
          <w:szCs w:val="17"/>
          <w:lang w:val="en-US" w:eastAsia="zh-CN" w:bidi="ar"/>
        </w:rPr>
        <w:t xml:space="preserve">earning </w:t>
      </w:r>
      <w:r>
        <w:rPr>
          <w:rFonts w:hint="default" w:ascii="Times New Roman" w:hAnsi="Times New Roman" w:eastAsia="SimSun" w:cs="Times New Roman"/>
          <w:color w:val="000000"/>
          <w:kern w:val="0"/>
          <w:sz w:val="17"/>
          <w:szCs w:val="17"/>
          <w:lang w:eastAsia="zh-CN" w:bidi="ar"/>
        </w:rPr>
        <w:t>a</w:t>
      </w:r>
      <w:r>
        <w:rPr>
          <w:rFonts w:hint="default" w:ascii="Times New Roman" w:hAnsi="Times New Roman" w:eastAsia="SimSun" w:cs="Times New Roman"/>
          <w:color w:val="000000"/>
          <w:kern w:val="0"/>
          <w:sz w:val="17"/>
          <w:szCs w:val="17"/>
          <w:lang w:val="en-US" w:eastAsia="zh-CN" w:bidi="ar"/>
        </w:rPr>
        <w:t xml:space="preserve">lgorithms to </w:t>
      </w:r>
      <w:r>
        <w:rPr>
          <w:rFonts w:hint="default" w:ascii="Times New Roman" w:hAnsi="Times New Roman" w:eastAsia="SimSun" w:cs="Times New Roman"/>
          <w:color w:val="000000"/>
          <w:kern w:val="0"/>
          <w:sz w:val="17"/>
          <w:szCs w:val="17"/>
          <w:lang w:eastAsia="zh-CN" w:bidi="ar"/>
        </w:rPr>
        <w:t>d</w:t>
      </w:r>
      <w:r>
        <w:rPr>
          <w:rFonts w:hint="default" w:ascii="Times New Roman" w:hAnsi="Times New Roman" w:eastAsia="SimSun" w:cs="Times New Roman"/>
          <w:color w:val="000000"/>
          <w:kern w:val="0"/>
          <w:sz w:val="17"/>
          <w:szCs w:val="17"/>
          <w:lang w:val="en-US" w:eastAsia="zh-CN" w:bidi="ar"/>
        </w:rPr>
        <w:t xml:space="preserve">etect </w:t>
      </w:r>
      <w:r>
        <w:rPr>
          <w:rFonts w:hint="default" w:ascii="Times New Roman" w:hAnsi="Times New Roman" w:eastAsia="SimSun" w:cs="Times New Roman"/>
          <w:color w:val="000000"/>
          <w:kern w:val="0"/>
          <w:sz w:val="17"/>
          <w:szCs w:val="17"/>
          <w:lang w:eastAsia="zh-CN" w:bidi="ar"/>
        </w:rPr>
        <w:t>s</w:t>
      </w:r>
      <w:r>
        <w:rPr>
          <w:rFonts w:hint="default" w:ascii="Times New Roman" w:hAnsi="Times New Roman" w:eastAsia="SimSun" w:cs="Times New Roman"/>
          <w:color w:val="000000"/>
          <w:kern w:val="0"/>
          <w:sz w:val="17"/>
          <w:szCs w:val="17"/>
          <w:lang w:val="en-US" w:eastAsia="zh-CN" w:bidi="ar"/>
        </w:rPr>
        <w:t xml:space="preserve">uicide </w:t>
      </w:r>
      <w:r>
        <w:rPr>
          <w:rFonts w:hint="default" w:ascii="Times New Roman" w:hAnsi="Times New Roman" w:eastAsia="SimSun" w:cs="Times New Roman"/>
          <w:color w:val="000000"/>
          <w:kern w:val="0"/>
          <w:sz w:val="17"/>
          <w:szCs w:val="17"/>
          <w:lang w:eastAsia="zh-CN" w:bidi="ar"/>
        </w:rPr>
        <w:t>r</w:t>
      </w:r>
      <w:r>
        <w:rPr>
          <w:rFonts w:hint="default" w:ascii="Times New Roman" w:hAnsi="Times New Roman" w:eastAsia="SimSun" w:cs="Times New Roman"/>
          <w:color w:val="000000"/>
          <w:kern w:val="0"/>
          <w:sz w:val="17"/>
          <w:szCs w:val="17"/>
          <w:lang w:val="en-US" w:eastAsia="zh-CN" w:bidi="ar"/>
        </w:rPr>
        <w:t xml:space="preserve">isk </w:t>
      </w:r>
      <w:r>
        <w:rPr>
          <w:rFonts w:hint="default" w:ascii="Times New Roman" w:hAnsi="Times New Roman" w:eastAsia="SimSun" w:cs="Times New Roman"/>
          <w:color w:val="000000"/>
          <w:kern w:val="0"/>
          <w:sz w:val="17"/>
          <w:szCs w:val="17"/>
          <w:lang w:eastAsia="zh-CN" w:bidi="ar"/>
        </w:rPr>
        <w:t>f</w:t>
      </w:r>
      <w:r>
        <w:rPr>
          <w:rFonts w:hint="default" w:ascii="Times New Roman" w:hAnsi="Times New Roman" w:eastAsia="SimSun" w:cs="Times New Roman"/>
          <w:color w:val="000000"/>
          <w:kern w:val="0"/>
          <w:sz w:val="17"/>
          <w:szCs w:val="17"/>
          <w:lang w:val="en-US" w:eastAsia="zh-CN" w:bidi="ar"/>
        </w:rPr>
        <w:t xml:space="preserve">actors on </w:t>
      </w:r>
      <w:r>
        <w:rPr>
          <w:rFonts w:hint="default" w:ascii="Times New Roman" w:hAnsi="Times New Roman" w:eastAsia="SimSun" w:cs="Times New Roman"/>
          <w:color w:val="000000"/>
          <w:kern w:val="0"/>
          <w:sz w:val="17"/>
          <w:szCs w:val="17"/>
          <w:lang w:eastAsia="zh-CN" w:bidi="ar"/>
        </w:rPr>
        <w:t>t</w:t>
      </w:r>
      <w:r>
        <w:rPr>
          <w:rFonts w:hint="default" w:ascii="Times New Roman" w:hAnsi="Times New Roman" w:eastAsia="SimSun" w:cs="Times New Roman"/>
          <w:color w:val="000000"/>
          <w:kern w:val="0"/>
          <w:sz w:val="17"/>
          <w:szCs w:val="17"/>
          <w:lang w:val="en-US" w:eastAsia="zh-CN" w:bidi="ar"/>
        </w:rPr>
        <w:t>witter.</w:t>
      </w:r>
      <w:r>
        <w:rPr>
          <w:rFonts w:hint="default" w:ascii="Times New Roman Italic" w:hAnsi="Times New Roman Italic" w:eastAsia="SimSun" w:cs="Times New Roman Italic"/>
          <w:i/>
          <w:iCs/>
          <w:color w:val="000000"/>
          <w:kern w:val="0"/>
          <w:sz w:val="17"/>
          <w:szCs w:val="17"/>
          <w:lang w:val="en-US" w:eastAsia="zh-CN" w:bidi="ar"/>
        </w:rPr>
        <w:t xml:space="preserve"> International Conference on Data Mining Workshops</w:t>
      </w:r>
      <w:r>
        <w:rPr>
          <w:rFonts w:hint="default" w:ascii="Times New Roman" w:hAnsi="Times New Roman" w:eastAsia="SimSun" w:cs="Times New Roman"/>
          <w:i w:val="0"/>
          <w:iCs w:val="0"/>
          <w:color w:val="000000"/>
          <w:kern w:val="0"/>
          <w:sz w:val="17"/>
          <w:szCs w:val="17"/>
          <w:lang w:eastAsia="zh-CN" w:bidi="ar"/>
        </w:rPr>
        <w:t xml:space="preserve">, </w:t>
      </w:r>
      <w:r>
        <w:rPr>
          <w:rFonts w:hint="default" w:ascii="Times New Roman" w:hAnsi="Times New Roman" w:eastAsia="SimSun" w:cs="Times New Roman"/>
          <w:color w:val="000000"/>
          <w:kern w:val="0"/>
          <w:sz w:val="17"/>
          <w:szCs w:val="17"/>
          <w:lang w:val="en-US" w:eastAsia="zh-CN" w:bidi="ar"/>
        </w:rPr>
        <w:t>(pp. 941</w:t>
      </w:r>
      <w:r>
        <w:rPr>
          <w:kern w:val="0"/>
          <w:sz w:val="21"/>
          <w:szCs w:val="16"/>
        </w:rPr>
        <w:t>–</w:t>
      </w:r>
      <w:r>
        <w:rPr>
          <w:rFonts w:hint="default" w:ascii="Times New Roman" w:hAnsi="Times New Roman" w:eastAsia="SimSun" w:cs="Times New Roman"/>
          <w:color w:val="000000"/>
          <w:kern w:val="0"/>
          <w:sz w:val="17"/>
          <w:szCs w:val="17"/>
          <w:lang w:val="en-US" w:eastAsia="zh-CN" w:bidi="ar"/>
        </w:rPr>
        <w:t>948).</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Siegrist</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J</w:t>
      </w:r>
      <w:r>
        <w:rPr>
          <w:rFonts w:hint="default" w:ascii="Times New Roman" w:hAnsi="Times New Roman" w:eastAsia="SimSun" w:cs="Times New Roman"/>
          <w:color w:val="000000"/>
          <w:kern w:val="0"/>
          <w:sz w:val="17"/>
          <w:szCs w:val="17"/>
          <w:lang w:eastAsia="zh-CN" w:bidi="ar"/>
        </w:rPr>
        <w:t xml:space="preserve">. &amp; </w:t>
      </w:r>
      <w:r>
        <w:rPr>
          <w:rFonts w:hint="default" w:ascii="Times New Roman" w:hAnsi="Times New Roman" w:eastAsia="SimSun" w:cs="Times New Roman"/>
          <w:color w:val="000000"/>
          <w:kern w:val="0"/>
          <w:sz w:val="17"/>
          <w:szCs w:val="17"/>
          <w:lang w:val="en-US" w:eastAsia="zh-CN" w:bidi="ar"/>
        </w:rPr>
        <w:t>Li</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J. (2016). Associations of extrinsic and intrinsic components of work stress with health: A systematic review of evidence on the effort- reward imbalance model.</w:t>
      </w:r>
      <w:r>
        <w:rPr>
          <w:rFonts w:hint="default" w:ascii="Times New Roman Italic" w:hAnsi="Times New Roman Italic" w:eastAsia="SimSun" w:cs="Times New Roman Italic"/>
          <w:i/>
          <w:iCs/>
          <w:color w:val="000000"/>
          <w:kern w:val="0"/>
          <w:sz w:val="17"/>
          <w:szCs w:val="17"/>
          <w:lang w:val="en-US" w:eastAsia="zh-CN" w:bidi="ar"/>
        </w:rPr>
        <w:t xml:space="preserve"> International Journal of Environmental Research and Public Health</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13</w:t>
      </w:r>
      <w:r>
        <w:rPr>
          <w:rFonts w:hint="default" w:ascii="Times New Roman" w:hAnsi="Times New Roman" w:eastAsia="SimSun" w:cs="Times New Roman"/>
          <w:color w:val="000000"/>
          <w:kern w:val="0"/>
          <w:sz w:val="17"/>
          <w:szCs w:val="17"/>
          <w:lang w:val="en-US" w:eastAsia="zh-CN" w:bidi="ar"/>
        </w:rPr>
        <w:t>(4), 432.</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Singh, P., Suar, D., &amp; Leiter, M. P. (2012). Antecedents, work-related consequences, and buffers of job burnout among Indian software developers. </w:t>
      </w:r>
      <w:r>
        <w:rPr>
          <w:rFonts w:hint="default" w:ascii="Times New Roman Italic" w:hAnsi="Times New Roman Italic" w:eastAsia="SimSun" w:cs="Times New Roman Italic"/>
          <w:i/>
          <w:iCs/>
          <w:color w:val="000000"/>
          <w:kern w:val="0"/>
          <w:sz w:val="17"/>
          <w:szCs w:val="17"/>
          <w:lang w:val="en-US" w:eastAsia="zh-CN" w:bidi="ar"/>
        </w:rPr>
        <w:t>Journal of Leadership &amp; Organizational Studies</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19</w:t>
      </w:r>
      <w:r>
        <w:rPr>
          <w:rFonts w:hint="default" w:ascii="Times New Roman" w:hAnsi="Times New Roman" w:eastAsia="SimSun" w:cs="Times New Roman"/>
          <w:color w:val="000000"/>
          <w:kern w:val="0"/>
          <w:sz w:val="17"/>
          <w:szCs w:val="17"/>
          <w:lang w:val="en-US" w:eastAsia="zh-CN" w:bidi="ar"/>
        </w:rPr>
        <w:t>, 83–104.</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Prout, T. A., Zilcha-Mano, S., Aafjes-van Doorn, K., Békés, V., Christman-Cohen, I., Whistler, K., Kui, T., &amp; Di Giuseppe, M. (2020). Identifying </w:t>
      </w:r>
      <w:r>
        <w:rPr>
          <w:rFonts w:hint="default" w:ascii="Times New Roman" w:hAnsi="Times New Roman" w:eastAsia="SimSun" w:cs="Times New Roman"/>
          <w:color w:val="000000"/>
          <w:kern w:val="0"/>
          <w:sz w:val="17"/>
          <w:szCs w:val="17"/>
          <w:lang w:eastAsia="zh-CN" w:bidi="ar"/>
        </w:rPr>
        <w:t>p</w:t>
      </w:r>
      <w:r>
        <w:rPr>
          <w:rFonts w:hint="default" w:ascii="Times New Roman" w:hAnsi="Times New Roman" w:eastAsia="SimSun" w:cs="Times New Roman"/>
          <w:color w:val="000000"/>
          <w:kern w:val="0"/>
          <w:sz w:val="17"/>
          <w:szCs w:val="17"/>
          <w:lang w:val="en-US" w:eastAsia="zh-CN" w:bidi="ar"/>
        </w:rPr>
        <w:t xml:space="preserve">redictors of </w:t>
      </w:r>
      <w:r>
        <w:rPr>
          <w:rFonts w:hint="default" w:ascii="Times New Roman" w:hAnsi="Times New Roman" w:eastAsia="SimSun" w:cs="Times New Roman"/>
          <w:color w:val="000000"/>
          <w:kern w:val="0"/>
          <w:sz w:val="17"/>
          <w:szCs w:val="17"/>
          <w:lang w:eastAsia="zh-CN" w:bidi="ar"/>
        </w:rPr>
        <w:t>p</w:t>
      </w:r>
      <w:r>
        <w:rPr>
          <w:rFonts w:hint="default" w:ascii="Times New Roman" w:hAnsi="Times New Roman" w:eastAsia="SimSun" w:cs="Times New Roman"/>
          <w:color w:val="000000"/>
          <w:kern w:val="0"/>
          <w:sz w:val="17"/>
          <w:szCs w:val="17"/>
          <w:lang w:val="en-US" w:eastAsia="zh-CN" w:bidi="ar"/>
        </w:rPr>
        <w:t xml:space="preserve">sychological </w:t>
      </w:r>
      <w:r>
        <w:rPr>
          <w:rFonts w:hint="default" w:ascii="Times New Roman" w:hAnsi="Times New Roman" w:eastAsia="SimSun" w:cs="Times New Roman"/>
          <w:color w:val="000000"/>
          <w:kern w:val="0"/>
          <w:sz w:val="17"/>
          <w:szCs w:val="17"/>
          <w:lang w:eastAsia="zh-CN" w:bidi="ar"/>
        </w:rPr>
        <w:t>d</w:t>
      </w:r>
      <w:r>
        <w:rPr>
          <w:rFonts w:hint="default" w:ascii="Times New Roman" w:hAnsi="Times New Roman" w:eastAsia="SimSun" w:cs="Times New Roman"/>
          <w:color w:val="000000"/>
          <w:kern w:val="0"/>
          <w:sz w:val="17"/>
          <w:szCs w:val="17"/>
          <w:lang w:val="en-US" w:eastAsia="zh-CN" w:bidi="ar"/>
        </w:rPr>
        <w:t xml:space="preserve">istress </w:t>
      </w:r>
      <w:r>
        <w:rPr>
          <w:rFonts w:hint="default" w:ascii="Times New Roman" w:hAnsi="Times New Roman" w:eastAsia="SimSun" w:cs="Times New Roman"/>
          <w:color w:val="000000"/>
          <w:kern w:val="0"/>
          <w:sz w:val="17"/>
          <w:szCs w:val="17"/>
          <w:lang w:eastAsia="zh-CN" w:bidi="ar"/>
        </w:rPr>
        <w:t>d</w:t>
      </w:r>
      <w:r>
        <w:rPr>
          <w:rFonts w:hint="default" w:ascii="Times New Roman" w:hAnsi="Times New Roman" w:eastAsia="SimSun" w:cs="Times New Roman"/>
          <w:color w:val="000000"/>
          <w:kern w:val="0"/>
          <w:sz w:val="17"/>
          <w:szCs w:val="17"/>
          <w:lang w:val="en-US" w:eastAsia="zh-CN" w:bidi="ar"/>
        </w:rPr>
        <w:t xml:space="preserve">uring COVID-19: </w:t>
      </w:r>
      <w:r>
        <w:rPr>
          <w:rFonts w:hint="default" w:ascii="Times New Roman" w:hAnsi="Times New Roman" w:eastAsia="SimSun" w:cs="Times New Roman"/>
          <w:i w:val="0"/>
          <w:iCs w:val="0"/>
          <w:color w:val="000000"/>
          <w:kern w:val="0"/>
          <w:sz w:val="17"/>
          <w:szCs w:val="17"/>
          <w:lang w:val="en-US" w:eastAsia="zh-CN" w:bidi="ar"/>
        </w:rPr>
        <w:t xml:space="preserve">A </w:t>
      </w:r>
      <w:r>
        <w:rPr>
          <w:rFonts w:hint="default" w:ascii="Times New Roman" w:hAnsi="Times New Roman" w:eastAsia="SimSun" w:cs="Times New Roman"/>
          <w:i w:val="0"/>
          <w:iCs w:val="0"/>
          <w:color w:val="000000"/>
          <w:kern w:val="0"/>
          <w:sz w:val="17"/>
          <w:szCs w:val="17"/>
          <w:lang w:eastAsia="zh-CN" w:bidi="ar"/>
        </w:rPr>
        <w:t>m</w:t>
      </w:r>
      <w:r>
        <w:rPr>
          <w:rFonts w:hint="default" w:ascii="Times New Roman" w:hAnsi="Times New Roman" w:eastAsia="SimSun" w:cs="Times New Roman"/>
          <w:i w:val="0"/>
          <w:iCs w:val="0"/>
          <w:color w:val="000000"/>
          <w:kern w:val="0"/>
          <w:sz w:val="17"/>
          <w:szCs w:val="17"/>
          <w:lang w:val="en-US" w:eastAsia="zh-CN" w:bidi="ar"/>
        </w:rPr>
        <w:t xml:space="preserve">achine </w:t>
      </w:r>
      <w:r>
        <w:rPr>
          <w:rFonts w:hint="default" w:ascii="Times New Roman" w:hAnsi="Times New Roman" w:eastAsia="SimSun" w:cs="Times New Roman"/>
          <w:i w:val="0"/>
          <w:iCs w:val="0"/>
          <w:color w:val="000000"/>
          <w:kern w:val="0"/>
          <w:sz w:val="17"/>
          <w:szCs w:val="17"/>
          <w:lang w:eastAsia="zh-CN" w:bidi="ar"/>
        </w:rPr>
        <w:t>l</w:t>
      </w:r>
      <w:r>
        <w:rPr>
          <w:rFonts w:hint="default" w:ascii="Times New Roman" w:hAnsi="Times New Roman" w:eastAsia="SimSun" w:cs="Times New Roman"/>
          <w:i w:val="0"/>
          <w:iCs w:val="0"/>
          <w:color w:val="000000"/>
          <w:kern w:val="0"/>
          <w:sz w:val="17"/>
          <w:szCs w:val="17"/>
          <w:lang w:val="en-US" w:eastAsia="zh-CN" w:bidi="ar"/>
        </w:rPr>
        <w:t xml:space="preserve">earning </w:t>
      </w:r>
      <w:r>
        <w:rPr>
          <w:rFonts w:hint="default" w:ascii="Times New Roman" w:hAnsi="Times New Roman" w:eastAsia="SimSun" w:cs="Times New Roman"/>
          <w:i w:val="0"/>
          <w:iCs w:val="0"/>
          <w:color w:val="000000"/>
          <w:kern w:val="0"/>
          <w:sz w:val="17"/>
          <w:szCs w:val="17"/>
          <w:lang w:eastAsia="zh-CN" w:bidi="ar"/>
        </w:rPr>
        <w:t>a</w:t>
      </w:r>
      <w:r>
        <w:rPr>
          <w:rFonts w:hint="default" w:ascii="Times New Roman" w:hAnsi="Times New Roman" w:eastAsia="SimSun" w:cs="Times New Roman"/>
          <w:i w:val="0"/>
          <w:iCs w:val="0"/>
          <w:color w:val="000000"/>
          <w:kern w:val="0"/>
          <w:sz w:val="17"/>
          <w:szCs w:val="17"/>
          <w:lang w:val="en-US" w:eastAsia="zh-CN" w:bidi="ar"/>
        </w:rPr>
        <w:t>pproach</w:t>
      </w:r>
      <w:r>
        <w:rPr>
          <w:rFonts w:hint="default" w:ascii="Times New Roman Italic" w:hAnsi="Times New Roman Italic" w:eastAsia="SimSun" w:cs="Times New Roman Italic"/>
          <w:i/>
          <w:iCs/>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Frontiers in Psychology</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Italic" w:hAnsi="Times New Roman Italic" w:eastAsia="SimSun" w:cs="Times New Roman Italic"/>
          <w:i/>
          <w:iCs/>
          <w:color w:val="000000"/>
          <w:kern w:val="0"/>
          <w:sz w:val="17"/>
          <w:szCs w:val="17"/>
          <w:lang w:val="en-US" w:eastAsia="zh-CN" w:bidi="ar"/>
        </w:rPr>
        <w:t>11</w:t>
      </w:r>
      <w:r>
        <w:rPr>
          <w:rFonts w:hint="default" w:ascii="Times New Roman" w:hAnsi="Times New Roman" w:eastAsia="SimSun" w:cs="Times New Roman"/>
          <w:color w:val="000000"/>
          <w:kern w:val="0"/>
          <w:sz w:val="17"/>
          <w:szCs w:val="17"/>
          <w:lang w:val="en-US" w:eastAsia="zh-CN" w:bidi="ar"/>
        </w:rPr>
        <w:t>, 586202.</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Yang, T.</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Shen, Y.M.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Zhu, M.</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Liu, Y.</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Deng, J.</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Chen, Q.</w:t>
      </w:r>
      <w:r>
        <w:rPr>
          <w:rFonts w:hint="default" w:ascii="Times New Roman" w:hAnsi="Times New Roman" w:eastAsia="SimSun" w:cs="Times New Roman"/>
          <w:color w:val="000000"/>
          <w:kern w:val="0"/>
          <w:sz w:val="17"/>
          <w:szCs w:val="17"/>
          <w:lang w:eastAsia="zh-CN" w:bidi="ar"/>
        </w:rPr>
        <w:t>,</w:t>
      </w:r>
      <w:r>
        <w:rPr>
          <w:rFonts w:hint="default" w:ascii="Times New Roman" w:hAnsi="Times New Roman" w:eastAsia="SimSun" w:cs="Times New Roman"/>
          <w:color w:val="000000"/>
          <w:kern w:val="0"/>
          <w:sz w:val="17"/>
          <w:szCs w:val="17"/>
          <w:lang w:val="en-US" w:eastAsia="zh-CN" w:bidi="ar"/>
        </w:rPr>
        <w:t xml:space="preserve"> See, L.C. (2016). Effects of co-worker and supervisor support on job stress and presenteeism in an aging workforce: A structural equation modelling approach. </w:t>
      </w:r>
      <w:r>
        <w:rPr>
          <w:rFonts w:hint="default" w:ascii="Times New Roman Italic" w:hAnsi="Times New Roman Italic" w:eastAsia="SimSun" w:cs="Times New Roman Italic"/>
          <w:i/>
          <w:iCs/>
          <w:color w:val="000000"/>
          <w:kern w:val="0"/>
          <w:sz w:val="17"/>
          <w:szCs w:val="17"/>
          <w:lang w:val="en-US" w:eastAsia="zh-CN" w:bidi="ar"/>
        </w:rPr>
        <w:t>International journal of environmental research and public health</w:t>
      </w:r>
      <w:r>
        <w:rPr>
          <w:rFonts w:hint="default" w:ascii="Times New Roman" w:hAnsi="Times New Roman" w:eastAsia="SimSun" w:cs="Times New Roman"/>
          <w:i w:val="0"/>
          <w:iCs w:val="0"/>
          <w:color w:val="000000"/>
          <w:kern w:val="0"/>
          <w:sz w:val="17"/>
          <w:szCs w:val="17"/>
          <w:lang w:val="en-US" w:eastAsia="zh-CN" w:bidi="ar"/>
        </w:rPr>
        <w:t>,</w:t>
      </w:r>
      <w:r>
        <w:rPr>
          <w:rFonts w:hint="default" w:ascii="Times New Roman Italic" w:hAnsi="Times New Roman Italic" w:eastAsia="SimSun" w:cs="Times New Roman Italic"/>
          <w:i/>
          <w:iCs/>
          <w:color w:val="000000"/>
          <w:kern w:val="0"/>
          <w:sz w:val="17"/>
          <w:szCs w:val="17"/>
          <w:lang w:val="en-US" w:eastAsia="zh-CN" w:bidi="ar"/>
        </w:rPr>
        <w:t xml:space="preserve"> 13</w:t>
      </w:r>
      <w:r>
        <w:rPr>
          <w:rFonts w:hint="default" w:ascii="Times New Roman" w:hAnsi="Times New Roman" w:eastAsia="SimSun" w:cs="Times New Roman"/>
          <w:color w:val="000000"/>
          <w:kern w:val="0"/>
          <w:sz w:val="17"/>
          <w:szCs w:val="17"/>
          <w:lang w:val="en-US" w:eastAsia="zh-CN" w:bidi="ar"/>
        </w:rPr>
        <w:t xml:space="preserve">(1), 72. </w:t>
      </w:r>
    </w:p>
    <w:p>
      <w:pPr>
        <w:keepNext w:val="0"/>
        <w:keepLines w:val="0"/>
        <w:widowControl/>
        <w:suppressLineNumbers w:val="0"/>
        <w:ind w:left="170" w:hanging="170" w:hangingChars="100"/>
        <w:jc w:val="left"/>
        <w:rPr>
          <w:rFonts w:hint="default" w:ascii="Times New Roman" w:hAnsi="Times New Roman" w:eastAsia="SimSun" w:cs="Times New Roman"/>
          <w:color w:val="000000"/>
          <w:kern w:val="0"/>
          <w:sz w:val="17"/>
          <w:szCs w:val="17"/>
          <w:lang w:val="en-US" w:eastAsia="zh-CN" w:bidi="ar"/>
        </w:rPr>
      </w:pPr>
      <w:r>
        <w:rPr>
          <w:rFonts w:hint="default" w:ascii="Times New Roman" w:hAnsi="Times New Roman" w:eastAsia="SimSun" w:cs="Times New Roman"/>
          <w:color w:val="000000"/>
          <w:kern w:val="0"/>
          <w:sz w:val="17"/>
          <w:szCs w:val="17"/>
          <w:lang w:val="en-US" w:eastAsia="zh-CN" w:bidi="ar"/>
        </w:rPr>
        <w:t xml:space="preserve">赵延东，石长慧，徐莹莹，黄造玉. (2020). 科技工作者职业倦怠的变化趋势及其组织环境影响因素分析. </w:t>
      </w:r>
      <w:r>
        <w:rPr>
          <w:rFonts w:hint="default" w:ascii="Times New Roman" w:hAnsi="Times New Roman" w:eastAsia="SimSun" w:cs="Times New Roman"/>
          <w:i/>
          <w:iCs/>
          <w:color w:val="000000"/>
          <w:kern w:val="0"/>
          <w:sz w:val="17"/>
          <w:szCs w:val="17"/>
          <w:lang w:val="en-US" w:eastAsia="zh-CN" w:bidi="ar"/>
        </w:rPr>
        <w:t>科学与社会</w:t>
      </w:r>
      <w:r>
        <w:rPr>
          <w:rFonts w:hint="default" w:ascii="Times New Roman" w:hAnsi="Times New Roman" w:eastAsia="SimSun" w:cs="Times New Roman"/>
          <w:i w:val="0"/>
          <w:iCs w:val="0"/>
          <w:color w:val="000000"/>
          <w:kern w:val="0"/>
          <w:sz w:val="17"/>
          <w:szCs w:val="17"/>
          <w:lang w:val="en-US" w:eastAsia="zh-CN" w:bidi="ar"/>
        </w:rPr>
        <w:t xml:space="preserve">, </w:t>
      </w:r>
      <w:r>
        <w:rPr>
          <w:rFonts w:hint="default" w:ascii="Times New Roman" w:hAnsi="Times New Roman" w:eastAsia="SimSun" w:cs="Times New Roman"/>
          <w:i/>
          <w:iCs/>
          <w:color w:val="000000"/>
          <w:kern w:val="0"/>
          <w:sz w:val="17"/>
          <w:szCs w:val="17"/>
          <w:lang w:val="en-US" w:eastAsia="zh-CN" w:bidi="ar"/>
        </w:rPr>
        <w:t>10</w:t>
      </w:r>
      <w:r>
        <w:rPr>
          <w:rFonts w:hint="default" w:ascii="Times New Roman" w:hAnsi="Times New Roman" w:eastAsia="SimSun" w:cs="Times New Roman"/>
          <w:color w:val="000000"/>
          <w:kern w:val="0"/>
          <w:sz w:val="17"/>
          <w:szCs w:val="17"/>
          <w:lang w:val="en-US" w:eastAsia="zh-CN" w:bidi="ar"/>
        </w:rPr>
        <w:t>, 62–75.</w:t>
      </w: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numPr>
          <w:ilvl w:val="0"/>
          <w:numId w:val="0"/>
        </w:numPr>
        <w:rPr>
          <w:rFonts w:hint="default"/>
        </w:rPr>
      </w:pPr>
    </w:p>
    <w:p>
      <w:pPr>
        <w:rPr>
          <w:rFonts w:hint="default"/>
        </w:rPr>
      </w:pPr>
      <w:bookmarkStart w:id="0" w:name="_GoBack"/>
      <w:bookmarkEnd w:id="0"/>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DLF-3-0-647441459">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BDB921AB"/>
    <w:multiLevelType w:val="singleLevel"/>
    <w:tmpl w:val="BDB921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FF5B39"/>
    <w:multiLevelType w:val="singleLevel"/>
    <w:tmpl w:val="CFFF5B39"/>
    <w:lvl w:ilvl="0" w:tentative="0">
      <w:start w:val="2"/>
      <w:numFmt w:val="chineseCounting"/>
      <w:suff w:val="nothing"/>
      <w:lvlText w:val="%1、"/>
      <w:lvlJc w:val="left"/>
      <w:rPr>
        <w:rFonts w:hint="eastAsia"/>
      </w:rPr>
    </w:lvl>
  </w:abstractNum>
  <w:abstractNum w:abstractNumId="3">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7FFB73EF"/>
    <w:multiLevelType w:val="singleLevel"/>
    <w:tmpl w:val="7FFB7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37FB12D"/>
    <w:rsid w:val="35F34242"/>
    <w:rsid w:val="377AA922"/>
    <w:rsid w:val="39EF6493"/>
    <w:rsid w:val="3A6F4899"/>
    <w:rsid w:val="3BAF12F3"/>
    <w:rsid w:val="3BEB649F"/>
    <w:rsid w:val="3BEF6F87"/>
    <w:rsid w:val="3CADF954"/>
    <w:rsid w:val="3D1FDFE4"/>
    <w:rsid w:val="3E7F8D00"/>
    <w:rsid w:val="3F1DD3B9"/>
    <w:rsid w:val="3F7C1951"/>
    <w:rsid w:val="3F9F6929"/>
    <w:rsid w:val="3FAC316E"/>
    <w:rsid w:val="3FF69F6F"/>
    <w:rsid w:val="3FF9E740"/>
    <w:rsid w:val="3FFF004A"/>
    <w:rsid w:val="3FFF618B"/>
    <w:rsid w:val="47F7750B"/>
    <w:rsid w:val="47FEAFBE"/>
    <w:rsid w:val="4AB7D871"/>
    <w:rsid w:val="4B0FCE17"/>
    <w:rsid w:val="4D773522"/>
    <w:rsid w:val="4DEEB473"/>
    <w:rsid w:val="4F56CDFE"/>
    <w:rsid w:val="4FD41DD4"/>
    <w:rsid w:val="4FDF1B9D"/>
    <w:rsid w:val="57DF0C0C"/>
    <w:rsid w:val="57FFCC52"/>
    <w:rsid w:val="5BAE5BCE"/>
    <w:rsid w:val="5DDFA39B"/>
    <w:rsid w:val="5DEBE739"/>
    <w:rsid w:val="5EC7D6B2"/>
    <w:rsid w:val="5FFF668B"/>
    <w:rsid w:val="62F9688D"/>
    <w:rsid w:val="6339C415"/>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7F1A9C"/>
    <w:rsid w:val="6F7F5FD0"/>
    <w:rsid w:val="6FC730FD"/>
    <w:rsid w:val="6FF53548"/>
    <w:rsid w:val="6FFEE947"/>
    <w:rsid w:val="73F9DE0A"/>
    <w:rsid w:val="73FA2E33"/>
    <w:rsid w:val="757CDE96"/>
    <w:rsid w:val="75BF9BEE"/>
    <w:rsid w:val="75BFB78C"/>
    <w:rsid w:val="75CF0001"/>
    <w:rsid w:val="75F77D40"/>
    <w:rsid w:val="764BD612"/>
    <w:rsid w:val="76966D0D"/>
    <w:rsid w:val="76F66668"/>
    <w:rsid w:val="773F76B9"/>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CAE6EEB"/>
    <w:rsid w:val="7CDF39C6"/>
    <w:rsid w:val="7CF55D5B"/>
    <w:rsid w:val="7DBC55F1"/>
    <w:rsid w:val="7DBD4190"/>
    <w:rsid w:val="7DF70910"/>
    <w:rsid w:val="7DFD751A"/>
    <w:rsid w:val="7DFF240A"/>
    <w:rsid w:val="7E3E2ADA"/>
    <w:rsid w:val="7E3F9AAF"/>
    <w:rsid w:val="7EB731CC"/>
    <w:rsid w:val="7EBD8BA1"/>
    <w:rsid w:val="7F3F14FB"/>
    <w:rsid w:val="7F4716E4"/>
    <w:rsid w:val="7F5AF076"/>
    <w:rsid w:val="7F691BAA"/>
    <w:rsid w:val="7F79F4CF"/>
    <w:rsid w:val="7F7F0581"/>
    <w:rsid w:val="7F7F24CD"/>
    <w:rsid w:val="7F7F39E2"/>
    <w:rsid w:val="7F7FE9A1"/>
    <w:rsid w:val="7FDE6D66"/>
    <w:rsid w:val="7FE94AB8"/>
    <w:rsid w:val="7FF27AC8"/>
    <w:rsid w:val="7FF75763"/>
    <w:rsid w:val="7FFAA124"/>
    <w:rsid w:val="7FFCA1F3"/>
    <w:rsid w:val="7FFD8D86"/>
    <w:rsid w:val="7FFEAD7F"/>
    <w:rsid w:val="7FFEE7C5"/>
    <w:rsid w:val="86BA4BF4"/>
    <w:rsid w:val="8E7E1972"/>
    <w:rsid w:val="8FCF2E54"/>
    <w:rsid w:val="977DFB9B"/>
    <w:rsid w:val="9AFB4573"/>
    <w:rsid w:val="9BF294C3"/>
    <w:rsid w:val="9D6F0964"/>
    <w:rsid w:val="9DEF3A70"/>
    <w:rsid w:val="9DFA6206"/>
    <w:rsid w:val="9F7B44B4"/>
    <w:rsid w:val="A2FD9E0A"/>
    <w:rsid w:val="A89FE640"/>
    <w:rsid w:val="A8FB7AC3"/>
    <w:rsid w:val="A9FF2B2D"/>
    <w:rsid w:val="ABB7EB82"/>
    <w:rsid w:val="ABEFAEA0"/>
    <w:rsid w:val="ACFF15BB"/>
    <w:rsid w:val="ADFF1B75"/>
    <w:rsid w:val="B21F9DBC"/>
    <w:rsid w:val="B35F844C"/>
    <w:rsid w:val="B53752A0"/>
    <w:rsid w:val="B6DF9C9F"/>
    <w:rsid w:val="B6DFDB06"/>
    <w:rsid w:val="B759BC71"/>
    <w:rsid w:val="B7D5D270"/>
    <w:rsid w:val="B7E9A7F0"/>
    <w:rsid w:val="B89F77FD"/>
    <w:rsid w:val="BA924D67"/>
    <w:rsid w:val="BBC5F3AF"/>
    <w:rsid w:val="BBE79EBD"/>
    <w:rsid w:val="BBE9FC4B"/>
    <w:rsid w:val="BDC59220"/>
    <w:rsid w:val="BDEB4D2C"/>
    <w:rsid w:val="BDFBE857"/>
    <w:rsid w:val="BEAE6DD1"/>
    <w:rsid w:val="BF2DED17"/>
    <w:rsid w:val="BF79B48D"/>
    <w:rsid w:val="BF7DFB46"/>
    <w:rsid w:val="BFE79427"/>
    <w:rsid w:val="C6F816EF"/>
    <w:rsid w:val="C77DFD83"/>
    <w:rsid w:val="C78E38A8"/>
    <w:rsid w:val="C7FBC063"/>
    <w:rsid w:val="CE73F3AC"/>
    <w:rsid w:val="CFF7E5D0"/>
    <w:rsid w:val="D3CA4627"/>
    <w:rsid w:val="D3EF132F"/>
    <w:rsid w:val="D4FBD2B6"/>
    <w:rsid w:val="D5779073"/>
    <w:rsid w:val="D5FFEB40"/>
    <w:rsid w:val="D7BA92E0"/>
    <w:rsid w:val="DB1EAFCD"/>
    <w:rsid w:val="DBBCDFFE"/>
    <w:rsid w:val="DC7DC983"/>
    <w:rsid w:val="DCEB3650"/>
    <w:rsid w:val="DD9F3FD1"/>
    <w:rsid w:val="DDBF712B"/>
    <w:rsid w:val="DDFFB4FF"/>
    <w:rsid w:val="DE4B1353"/>
    <w:rsid w:val="DEDB8C37"/>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AF9C880"/>
    <w:rsid w:val="FAFEA1B2"/>
    <w:rsid w:val="FB2B1884"/>
    <w:rsid w:val="FB773777"/>
    <w:rsid w:val="FB7D3B28"/>
    <w:rsid w:val="FBF00A4B"/>
    <w:rsid w:val="FBF4FEEE"/>
    <w:rsid w:val="FBFB0C70"/>
    <w:rsid w:val="FBFFF91D"/>
    <w:rsid w:val="FC6D349C"/>
    <w:rsid w:val="FCF73648"/>
    <w:rsid w:val="FCFDEAB8"/>
    <w:rsid w:val="FCFE1610"/>
    <w:rsid w:val="FDAB0E68"/>
    <w:rsid w:val="FDB7CF1D"/>
    <w:rsid w:val="FDB7DE93"/>
    <w:rsid w:val="FDCE8F01"/>
    <w:rsid w:val="FDD7A7C6"/>
    <w:rsid w:val="FE5A65A3"/>
    <w:rsid w:val="FEFF4F4D"/>
    <w:rsid w:val="FEFF6BD6"/>
    <w:rsid w:val="FF2F2FC2"/>
    <w:rsid w:val="FF3831E6"/>
    <w:rsid w:val="FF3F0B0C"/>
    <w:rsid w:val="FF5FE84E"/>
    <w:rsid w:val="FF73DFA0"/>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7D0CB"/>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2022-12-14T03:50:00Z</dcterms:created>
  <dc:creator>sally</dc:creator>
  <cp:lastModifiedBy>sally</cp:lastModifiedBy>
  <dcterms:modified xsi:type="dcterms:W3CDTF">2023-03-26T21:56:10Z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E16402FB87DCBBCE68729463849C237B</vt:lpwstr>
  </property>
</Properties>
</file>