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r w:rsidRPr="009F0DD9">
        <w:rPr>
          <w:rFonts w:ascii="Arial" w:hAnsi="Arial" w:cs="Arial"/>
          <w:noProof/>
          <w:lang w:eastAsia="es-EC"/>
        </w:rPr>
        <w:drawing>
          <wp:inline distT="0" distB="0" distL="0" distR="0">
            <wp:extent cx="3350381" cy="4251589"/>
            <wp:effectExtent l="0" t="0" r="0" b="0"/>
            <wp:docPr id="1" name="Imagen 1" descr="C:\Users\Washington\AppData\Local\Microsoft\Windows\INetCacheContent.Word\GoHel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shington\AppData\Local\Microsoft\Windows\INetCacheContent.Word\GoHel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687" cy="4258322"/>
                    </a:xfrm>
                    <a:prstGeom prst="rect">
                      <a:avLst/>
                    </a:prstGeom>
                    <a:noFill/>
                    <a:ln>
                      <a:noFill/>
                    </a:ln>
                  </pic:spPr>
                </pic:pic>
              </a:graphicData>
            </a:graphic>
          </wp:inline>
        </w:drawing>
      </w: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b/>
          <w:sz w:val="56"/>
        </w:rPr>
      </w:pPr>
      <w:r w:rsidRPr="009F0DD9">
        <w:rPr>
          <w:rFonts w:ascii="Arial" w:hAnsi="Arial" w:cs="Arial"/>
          <w:b/>
          <w:sz w:val="56"/>
        </w:rPr>
        <w:t>PROTOCOLO DE ACTIVACIÓN</w:t>
      </w:r>
    </w:p>
    <w:p w:rsidR="009F0DD9" w:rsidRPr="009F0DD9" w:rsidRDefault="009F0DD9" w:rsidP="009F0DD9">
      <w:pPr>
        <w:jc w:val="center"/>
        <w:rPr>
          <w:rFonts w:ascii="Arial" w:hAnsi="Arial" w:cs="Arial"/>
        </w:rPr>
      </w:pPr>
    </w:p>
    <w:p w:rsidR="009F0DD9" w:rsidRPr="009F0DD9" w:rsidRDefault="009F0DD9">
      <w:pPr>
        <w:rPr>
          <w:rFonts w:ascii="Arial" w:hAnsi="Arial" w:cs="Arial"/>
        </w:rPr>
      </w:pPr>
      <w:r w:rsidRPr="009F0DD9">
        <w:rPr>
          <w:rFonts w:ascii="Arial" w:hAnsi="Arial" w:cs="Arial"/>
        </w:rPr>
        <w:br w:type="page"/>
      </w: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r w:rsidRPr="009F0DD9">
        <w:rPr>
          <w:rFonts w:ascii="Arial" w:hAnsi="Arial" w:cs="Arial"/>
          <w:b/>
        </w:rPr>
        <w:t>INTRODUCCIÓN</w:t>
      </w:r>
    </w:p>
    <w:p w:rsidR="009F0DD9" w:rsidRDefault="009F0DD9" w:rsidP="009F0DD9">
      <w:pPr>
        <w:jc w:val="both"/>
        <w:rPr>
          <w:rFonts w:ascii="Arial" w:hAnsi="Arial" w:cs="Arial"/>
        </w:rPr>
      </w:pPr>
      <w:r w:rsidRPr="009F0DD9">
        <w:rPr>
          <w:rFonts w:ascii="Arial" w:hAnsi="Arial" w:cs="Arial"/>
        </w:rPr>
        <w:t>Los presentes protocolos están destinados a los dirigentes y administradores de la plataforma GoHelp, encargados en poner en ejecución los mecanismos operativos para el funcionamiento de GoHelp ante un evento adverso suscitado</w:t>
      </w:r>
      <w:r w:rsidR="00E81EC4">
        <w:rPr>
          <w:rFonts w:ascii="Arial" w:hAnsi="Arial" w:cs="Arial"/>
        </w:rPr>
        <w:t xml:space="preserve"> en la </w:t>
      </w:r>
      <w:r w:rsidR="00225A09">
        <w:rPr>
          <w:rFonts w:ascii="Arial" w:hAnsi="Arial" w:cs="Arial"/>
        </w:rPr>
        <w:t>República</w:t>
      </w:r>
      <w:r w:rsidR="00E81EC4">
        <w:rPr>
          <w:rFonts w:ascii="Arial" w:hAnsi="Arial" w:cs="Arial"/>
        </w:rPr>
        <w:t xml:space="preserve"> del E</w:t>
      </w:r>
      <w:r w:rsidRPr="009F0DD9">
        <w:rPr>
          <w:rFonts w:ascii="Arial" w:hAnsi="Arial" w:cs="Arial"/>
        </w:rPr>
        <w:t>cuador.</w:t>
      </w:r>
    </w:p>
    <w:p w:rsidR="007A7332" w:rsidRDefault="007A7332" w:rsidP="00A66DC6">
      <w:pPr>
        <w:jc w:val="both"/>
        <w:rPr>
          <w:rFonts w:ascii="Arial" w:hAnsi="Arial" w:cs="Arial"/>
        </w:rPr>
      </w:pPr>
      <w:r>
        <w:rPr>
          <w:rFonts w:ascii="Arial" w:hAnsi="Arial" w:cs="Arial"/>
        </w:rPr>
        <w:t xml:space="preserve">Para ejecutar la activación de la plataforma es indispensable conocer en cual etapa de una situación de desastre se activará la plataforma. </w:t>
      </w:r>
    </w:p>
    <w:p w:rsidR="007A7332" w:rsidRPr="008F5651" w:rsidRDefault="007A7332" w:rsidP="008F5651">
      <w:pPr>
        <w:pStyle w:val="Prrafodelista"/>
        <w:numPr>
          <w:ilvl w:val="0"/>
          <w:numId w:val="9"/>
        </w:numPr>
        <w:ind w:left="284" w:hanging="284"/>
        <w:jc w:val="both"/>
        <w:rPr>
          <w:rFonts w:ascii="Arial" w:hAnsi="Arial" w:cs="Arial"/>
          <w:b/>
        </w:rPr>
      </w:pPr>
      <w:r w:rsidRPr="008F5651">
        <w:rPr>
          <w:rFonts w:ascii="Arial" w:hAnsi="Arial" w:cs="Arial"/>
          <w:b/>
        </w:rPr>
        <w:t>Manejo de Emergencias y Desastres</w:t>
      </w:r>
    </w:p>
    <w:p w:rsidR="00A66DC6" w:rsidRPr="00A66DC6" w:rsidRDefault="00185832" w:rsidP="00A66DC6">
      <w:pPr>
        <w:jc w:val="both"/>
        <w:rPr>
          <w:rFonts w:ascii="Arial" w:hAnsi="Arial" w:cs="Arial"/>
          <w:lang w:val="es-CO"/>
        </w:rPr>
      </w:pPr>
      <w:r w:rsidRPr="00185832">
        <w:rPr>
          <w:rFonts w:ascii="Arial" w:hAnsi="Arial" w:cs="Arial"/>
        </w:rPr>
        <w:t xml:space="preserve">El campo de acción de la plataforma GoHelp se enmarca dentro del </w:t>
      </w:r>
      <w:r w:rsidR="00E81EC4" w:rsidRPr="00185832">
        <w:rPr>
          <w:rFonts w:ascii="Arial" w:hAnsi="Arial" w:cs="Arial"/>
        </w:rPr>
        <w:t>Manejo de Emergencias y Desastres</w:t>
      </w:r>
      <w:r>
        <w:rPr>
          <w:rFonts w:ascii="Arial" w:hAnsi="Arial" w:cs="Arial"/>
        </w:rPr>
        <w:t>. El manejo s</w:t>
      </w:r>
      <w:r w:rsidR="00E81EC4">
        <w:rPr>
          <w:rFonts w:ascii="Arial" w:hAnsi="Arial" w:cs="Arial"/>
        </w:rPr>
        <w:t>e</w:t>
      </w:r>
      <w:r w:rsidR="00A66DC6" w:rsidRPr="00A66DC6">
        <w:rPr>
          <w:rFonts w:ascii="Arial" w:hAnsi="Arial" w:cs="Arial"/>
          <w:lang w:val="es-CO"/>
        </w:rPr>
        <w:t xml:space="preserve"> refiere a situaciones que ocurren antes, durante y después de una emergencia o desastre en las cuales se pretende:</w:t>
      </w:r>
    </w:p>
    <w:p w:rsidR="00A66DC6" w:rsidRDefault="00A66DC6" w:rsidP="00E81EC4">
      <w:pPr>
        <w:pStyle w:val="Prrafodelista"/>
        <w:numPr>
          <w:ilvl w:val="0"/>
          <w:numId w:val="4"/>
        </w:numPr>
        <w:jc w:val="both"/>
        <w:rPr>
          <w:rFonts w:ascii="Arial" w:hAnsi="Arial" w:cs="Arial"/>
          <w:lang w:val="es-CO"/>
        </w:rPr>
      </w:pPr>
      <w:r w:rsidRPr="00E81EC4">
        <w:rPr>
          <w:rFonts w:ascii="Arial" w:hAnsi="Arial" w:cs="Arial"/>
          <w:lang w:val="es-CO"/>
        </w:rPr>
        <w:t>Incorporar en la planificación del desarrollo la prevención de las emergencias y desastres y la mitigación de riesgos, con el fin de evitar o reducir las consecuencias que pueden retardar el proceso de mejoramiento de la calidad de vida de la población.</w:t>
      </w:r>
    </w:p>
    <w:p w:rsidR="00E81EC4" w:rsidRPr="00E81EC4" w:rsidRDefault="00E81EC4" w:rsidP="00E81EC4">
      <w:pPr>
        <w:pStyle w:val="Prrafodelista"/>
        <w:jc w:val="both"/>
        <w:rPr>
          <w:rFonts w:ascii="Arial" w:hAnsi="Arial" w:cs="Arial"/>
          <w:lang w:val="es-CO"/>
        </w:rPr>
      </w:pPr>
    </w:p>
    <w:p w:rsidR="00A66DC6" w:rsidRPr="00A66DC6" w:rsidRDefault="00A66DC6" w:rsidP="00E81EC4">
      <w:pPr>
        <w:pStyle w:val="Prrafodelista"/>
        <w:numPr>
          <w:ilvl w:val="0"/>
          <w:numId w:val="4"/>
        </w:numPr>
        <w:jc w:val="both"/>
        <w:rPr>
          <w:rFonts w:ascii="Arial" w:hAnsi="Arial" w:cs="Arial"/>
          <w:lang w:val="es-CO"/>
        </w:rPr>
      </w:pPr>
      <w:r w:rsidRPr="00A66DC6">
        <w:rPr>
          <w:rFonts w:ascii="Arial" w:hAnsi="Arial" w:cs="Arial"/>
          <w:lang w:val="es-CO"/>
        </w:rPr>
        <w:t xml:space="preserve">Fortalecer la capacidad de respuesta de los organismos </w:t>
      </w:r>
      <w:r w:rsidR="00E81EC4" w:rsidRPr="00A66DC6">
        <w:rPr>
          <w:rFonts w:ascii="Arial" w:hAnsi="Arial" w:cs="Arial"/>
          <w:lang w:val="es-CO"/>
        </w:rPr>
        <w:t>operativos de</w:t>
      </w:r>
      <w:r w:rsidRPr="00A66DC6">
        <w:rPr>
          <w:rFonts w:ascii="Arial" w:hAnsi="Arial" w:cs="Arial"/>
          <w:lang w:val="es-CO"/>
        </w:rPr>
        <w:t xml:space="preserve"> socorro y de las comunidades, mediante la capacitación y la preparación para la asistencia oportuna posterior a un desastre y mediante la educación y la información pública acerca de los riesgos.</w:t>
      </w:r>
    </w:p>
    <w:p w:rsidR="00A66DC6" w:rsidRPr="00A66DC6" w:rsidRDefault="00A66DC6" w:rsidP="00E81EC4">
      <w:pPr>
        <w:pStyle w:val="Prrafodelista"/>
        <w:jc w:val="both"/>
        <w:rPr>
          <w:rFonts w:ascii="Arial" w:hAnsi="Arial" w:cs="Arial"/>
          <w:lang w:val="es-CO"/>
        </w:rPr>
      </w:pPr>
    </w:p>
    <w:p w:rsidR="00A66DC6" w:rsidRPr="00A66DC6" w:rsidRDefault="00A66DC6" w:rsidP="00E81EC4">
      <w:pPr>
        <w:pStyle w:val="Prrafodelista"/>
        <w:numPr>
          <w:ilvl w:val="0"/>
          <w:numId w:val="4"/>
        </w:numPr>
        <w:jc w:val="both"/>
        <w:rPr>
          <w:rFonts w:ascii="Arial" w:hAnsi="Arial" w:cs="Arial"/>
          <w:lang w:val="es-CO"/>
        </w:rPr>
      </w:pPr>
      <w:r w:rsidRPr="00A66DC6">
        <w:rPr>
          <w:rFonts w:ascii="Arial" w:hAnsi="Arial" w:cs="Arial"/>
          <w:lang w:val="es-CO"/>
        </w:rPr>
        <w:t xml:space="preserve">Coordinar las acciones de respuestas de las instituciones tanto en la fase de </w:t>
      </w:r>
      <w:r w:rsidR="00E81EC4" w:rsidRPr="00A66DC6">
        <w:rPr>
          <w:rFonts w:ascii="Arial" w:hAnsi="Arial" w:cs="Arial"/>
          <w:lang w:val="es-CO"/>
        </w:rPr>
        <w:t>asistencia como</w:t>
      </w:r>
      <w:r w:rsidRPr="00A66DC6">
        <w:rPr>
          <w:rFonts w:ascii="Arial" w:hAnsi="Arial" w:cs="Arial"/>
          <w:lang w:val="es-CO"/>
        </w:rPr>
        <w:t xml:space="preserve"> de rehabilitación y reconstrucción.</w:t>
      </w:r>
    </w:p>
    <w:p w:rsidR="00A66DC6" w:rsidRPr="00A66DC6" w:rsidRDefault="00A66DC6" w:rsidP="00E81EC4">
      <w:pPr>
        <w:pStyle w:val="Prrafodelista"/>
        <w:jc w:val="both"/>
        <w:rPr>
          <w:rFonts w:ascii="Arial" w:hAnsi="Arial" w:cs="Arial"/>
          <w:lang w:val="es-CO"/>
        </w:rPr>
      </w:pPr>
    </w:p>
    <w:p w:rsidR="00A66DC6" w:rsidRPr="00A66DC6" w:rsidRDefault="00A66DC6" w:rsidP="00E81EC4">
      <w:pPr>
        <w:pStyle w:val="Prrafodelista"/>
        <w:numPr>
          <w:ilvl w:val="0"/>
          <w:numId w:val="4"/>
        </w:numPr>
        <w:jc w:val="both"/>
        <w:rPr>
          <w:rFonts w:ascii="Arial" w:hAnsi="Arial" w:cs="Arial"/>
          <w:lang w:val="es-CO"/>
        </w:rPr>
      </w:pPr>
      <w:r w:rsidRPr="00A66DC6">
        <w:rPr>
          <w:rFonts w:ascii="Arial" w:hAnsi="Arial" w:cs="Arial"/>
          <w:lang w:val="es-CO"/>
        </w:rPr>
        <w:t xml:space="preserve">Fortalecer la imagen del sistema local de emergencias a partir de </w:t>
      </w:r>
      <w:r w:rsidR="00E81EC4" w:rsidRPr="00A66DC6">
        <w:rPr>
          <w:rFonts w:ascii="Arial" w:hAnsi="Arial" w:cs="Arial"/>
          <w:lang w:val="es-CO"/>
        </w:rPr>
        <w:t>una respuesta final</w:t>
      </w:r>
      <w:r w:rsidRPr="00A66DC6">
        <w:rPr>
          <w:rFonts w:ascii="Arial" w:hAnsi="Arial" w:cs="Arial"/>
          <w:lang w:val="es-CO"/>
        </w:rPr>
        <w:t xml:space="preserve"> objetiva a la (s) persona (s), comunidad (es) afectada (s) por una emergencia (s) o Desastre, apoyándose en un marco doctrinal y reafirmado en la acción.</w:t>
      </w:r>
    </w:p>
    <w:p w:rsidR="00A66DC6" w:rsidRPr="00A66DC6" w:rsidRDefault="00A66DC6" w:rsidP="00A66DC6">
      <w:pPr>
        <w:jc w:val="both"/>
        <w:rPr>
          <w:rFonts w:ascii="Arial" w:hAnsi="Arial" w:cs="Arial"/>
          <w:lang w:val="es-CO"/>
        </w:rPr>
      </w:pPr>
    </w:p>
    <w:p w:rsidR="00A66DC6" w:rsidRPr="007566BC" w:rsidRDefault="00A66DC6" w:rsidP="007566BC">
      <w:pPr>
        <w:pStyle w:val="Prrafodelista"/>
        <w:numPr>
          <w:ilvl w:val="0"/>
          <w:numId w:val="9"/>
        </w:numPr>
        <w:ind w:left="284" w:hanging="284"/>
        <w:jc w:val="both"/>
        <w:rPr>
          <w:rFonts w:ascii="Arial" w:hAnsi="Arial" w:cs="Arial"/>
          <w:b/>
          <w:lang w:val="es-CO"/>
        </w:rPr>
      </w:pPr>
      <w:bookmarkStart w:id="0" w:name="_GoBack"/>
      <w:r w:rsidRPr="007566BC">
        <w:rPr>
          <w:rFonts w:ascii="Arial" w:hAnsi="Arial" w:cs="Arial"/>
          <w:b/>
          <w:lang w:val="es-CO"/>
        </w:rPr>
        <w:t xml:space="preserve">Fases de </w:t>
      </w:r>
      <w:r w:rsidRPr="007566BC">
        <w:rPr>
          <w:rFonts w:ascii="Arial" w:hAnsi="Arial" w:cs="Arial"/>
          <w:b/>
        </w:rPr>
        <w:t>los</w:t>
      </w:r>
      <w:r w:rsidRPr="007566BC">
        <w:rPr>
          <w:rFonts w:ascii="Arial" w:hAnsi="Arial" w:cs="Arial"/>
          <w:b/>
          <w:lang w:val="es-CO"/>
        </w:rPr>
        <w:t xml:space="preserve"> Desastres</w:t>
      </w:r>
      <w:r w:rsidR="00E81EC4" w:rsidRPr="007566BC">
        <w:rPr>
          <w:rFonts w:ascii="Arial" w:hAnsi="Arial" w:cs="Arial"/>
          <w:b/>
          <w:lang w:val="es-CO"/>
        </w:rPr>
        <w:t xml:space="preserve"> </w:t>
      </w:r>
    </w:p>
    <w:bookmarkEnd w:id="0"/>
    <w:p w:rsidR="00A66DC6" w:rsidRPr="00A66DC6" w:rsidRDefault="00E81EC4" w:rsidP="00A66DC6">
      <w:pPr>
        <w:jc w:val="both"/>
        <w:rPr>
          <w:rFonts w:ascii="Arial" w:hAnsi="Arial" w:cs="Arial"/>
          <w:lang w:val="es-CO"/>
        </w:rPr>
      </w:pPr>
      <w:r w:rsidRPr="00E81EC4">
        <w:rPr>
          <w:rFonts w:ascii="Arial" w:hAnsi="Arial" w:cs="Arial"/>
        </w:rPr>
        <w:t>En general se ha reconocido que existe una secuencia cíclica de etapas ligadas en forma lógica por una relación simbólica de sus tareas, a la cual se le ha denominado el ciclo de los desastres.</w:t>
      </w:r>
      <w:r>
        <w:rPr>
          <w:rFonts w:ascii="Arial" w:hAnsi="Arial" w:cs="Arial"/>
        </w:rPr>
        <w:t xml:space="preserve"> </w:t>
      </w:r>
      <w:r w:rsidR="00A66DC6" w:rsidRPr="00A66DC6">
        <w:rPr>
          <w:rFonts w:ascii="Arial" w:hAnsi="Arial" w:cs="Arial"/>
          <w:lang w:val="es-CO"/>
        </w:rPr>
        <w:t>Dichas fases son las siguientes:</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Prevención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Mitigación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Preparación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Alerta</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Respuesta</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Rehabilitación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Reconstrucción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Desarrollo</w:t>
      </w:r>
    </w:p>
    <w:p w:rsidR="00A66DC6" w:rsidRDefault="00A66DC6" w:rsidP="00A66DC6">
      <w:pPr>
        <w:jc w:val="both"/>
        <w:rPr>
          <w:rFonts w:ascii="Arial" w:hAnsi="Arial" w:cs="Arial"/>
          <w:lang w:val="es-CO"/>
        </w:rPr>
      </w:pPr>
      <w:r w:rsidRPr="00A66DC6">
        <w:rPr>
          <w:rFonts w:ascii="Arial" w:hAnsi="Arial" w:cs="Arial"/>
          <w:lang w:val="es-CO"/>
        </w:rPr>
        <w:t xml:space="preserve">  </w:t>
      </w:r>
    </w:p>
    <w:p w:rsidR="00A66DC6" w:rsidRPr="00A66DC6" w:rsidRDefault="00E81EC4" w:rsidP="00A66DC6">
      <w:pPr>
        <w:jc w:val="both"/>
        <w:rPr>
          <w:rFonts w:ascii="Arial" w:hAnsi="Arial" w:cs="Arial"/>
          <w:lang w:val="es-CO"/>
        </w:rPr>
      </w:pPr>
      <w:r>
        <w:rPr>
          <w:rFonts w:ascii="Arial" w:hAnsi="Arial" w:cs="Arial"/>
          <w:lang w:val="es-CO"/>
        </w:rPr>
        <w:lastRenderedPageBreak/>
        <w:t xml:space="preserve">La plataforma </w:t>
      </w:r>
      <w:r w:rsidR="007A7332">
        <w:rPr>
          <w:rFonts w:ascii="Arial" w:hAnsi="Arial" w:cs="Arial"/>
          <w:lang w:val="es-CO"/>
        </w:rPr>
        <w:t xml:space="preserve">GoHelp </w:t>
      </w:r>
      <w:r>
        <w:rPr>
          <w:rFonts w:ascii="Arial" w:hAnsi="Arial" w:cs="Arial"/>
          <w:lang w:val="es-CO"/>
        </w:rPr>
        <w:t>trabaja objetivamente en la Fase de Respuesta</w:t>
      </w:r>
      <w:r w:rsidR="007A7332">
        <w:rPr>
          <w:rFonts w:ascii="Arial" w:hAnsi="Arial" w:cs="Arial"/>
          <w:lang w:val="es-CO"/>
        </w:rPr>
        <w:t xml:space="preserve">, </w:t>
      </w:r>
      <w:r w:rsidR="00A66DC6" w:rsidRPr="00A66DC6">
        <w:rPr>
          <w:rFonts w:ascii="Arial" w:hAnsi="Arial" w:cs="Arial"/>
          <w:lang w:val="es-CO"/>
        </w:rPr>
        <w:t>la</w:t>
      </w:r>
      <w:r w:rsidR="007A7332">
        <w:rPr>
          <w:rFonts w:ascii="Arial" w:hAnsi="Arial" w:cs="Arial"/>
          <w:lang w:val="es-CO"/>
        </w:rPr>
        <w:t xml:space="preserve"> cual corresponde a </w:t>
      </w:r>
      <w:r w:rsidR="00A66DC6" w:rsidRPr="00A66DC6">
        <w:rPr>
          <w:rFonts w:ascii="Arial" w:hAnsi="Arial" w:cs="Arial"/>
          <w:lang w:val="es-CO"/>
        </w:rPr>
        <w:t xml:space="preserve">la ejecución de las acciones previstas en la etapa de preparación y que, </w:t>
      </w:r>
      <w:r w:rsidR="00185832" w:rsidRPr="00A66DC6">
        <w:rPr>
          <w:rFonts w:ascii="Arial" w:hAnsi="Arial" w:cs="Arial"/>
          <w:lang w:val="es-CO"/>
        </w:rPr>
        <w:t>en algunos</w:t>
      </w:r>
      <w:r w:rsidR="00A66DC6" w:rsidRPr="00A66DC6">
        <w:rPr>
          <w:rFonts w:ascii="Arial" w:hAnsi="Arial" w:cs="Arial"/>
          <w:lang w:val="es-CO"/>
        </w:rPr>
        <w:t xml:space="preserve"> casos, ya han sido antecedentes en la etapa de alerta por actividades de aislamiento y movilización; en esta fase se da la reacción inmediata para la atención oportuna de la población afectada.</w:t>
      </w:r>
    </w:p>
    <w:p w:rsidR="00A66DC6" w:rsidRPr="00A66DC6" w:rsidRDefault="00A66DC6" w:rsidP="00A66DC6">
      <w:pPr>
        <w:jc w:val="both"/>
        <w:rPr>
          <w:rFonts w:ascii="Arial" w:hAnsi="Arial" w:cs="Arial"/>
          <w:lang w:val="es-CO"/>
        </w:rPr>
      </w:pPr>
      <w:r w:rsidRPr="00A66DC6">
        <w:rPr>
          <w:rFonts w:ascii="Arial" w:hAnsi="Arial" w:cs="Arial"/>
          <w:lang w:val="es-CO"/>
        </w:rPr>
        <w:t>El objetivo fundamental de la respuesta es lograr salvar vidas (acciones de búsqueda y rescate), reducir el sufrimiento (acciones de socorro y asistencia) y proteger los bienes, para lo cual se debe poner en práctica el plan de emergencia y contingencia elaborado en la etapa de preparación.</w:t>
      </w:r>
    </w:p>
    <w:p w:rsidR="007A7332" w:rsidRDefault="007A7332" w:rsidP="009F0DD9">
      <w:pPr>
        <w:jc w:val="both"/>
        <w:rPr>
          <w:rFonts w:ascii="Arial" w:hAnsi="Arial" w:cs="Arial"/>
          <w:lang w:val="es-CO"/>
        </w:rPr>
      </w:pPr>
    </w:p>
    <w:p w:rsidR="00756613" w:rsidRPr="008F5651" w:rsidRDefault="008F5651" w:rsidP="009F0DD9">
      <w:pPr>
        <w:jc w:val="both"/>
        <w:rPr>
          <w:rFonts w:ascii="Arial" w:hAnsi="Arial" w:cs="Arial"/>
          <w:b/>
          <w:lang w:val="es-CO"/>
        </w:rPr>
      </w:pPr>
      <w:r w:rsidRPr="008F5651">
        <w:rPr>
          <w:rFonts w:ascii="Arial" w:hAnsi="Arial" w:cs="Arial"/>
          <w:b/>
          <w:lang w:val="es-CO"/>
        </w:rPr>
        <w:t>ACTIVACIÓN DE LA PLATAFORMA</w:t>
      </w:r>
    </w:p>
    <w:p w:rsidR="008F5651" w:rsidRPr="009F0DD9" w:rsidRDefault="008F5651" w:rsidP="009F0DD9">
      <w:pPr>
        <w:jc w:val="both"/>
        <w:rPr>
          <w:rFonts w:ascii="Arial" w:hAnsi="Arial" w:cs="Arial"/>
        </w:rPr>
      </w:pPr>
      <w:r>
        <w:rPr>
          <w:rFonts w:ascii="Arial" w:hAnsi="Arial" w:cs="Arial"/>
        </w:rPr>
        <w:t>Para ejecutar esta tarea, el usuario encargado de la administración de la plataforma en el modo inactivo deberá esperar la confirmación oficial del organismo gubernamental encargado de brindar servicios de ayuda a la población afectada.</w:t>
      </w:r>
    </w:p>
    <w:p w:rsidR="009F0DD9" w:rsidRPr="009F0DD9" w:rsidRDefault="009F0DD9" w:rsidP="009F0DD9">
      <w:pPr>
        <w:pStyle w:val="Prrafodelista"/>
        <w:ind w:left="284"/>
        <w:jc w:val="both"/>
        <w:rPr>
          <w:rFonts w:ascii="Arial" w:hAnsi="Arial" w:cs="Arial"/>
        </w:rPr>
      </w:pPr>
    </w:p>
    <w:p w:rsidR="00225A09" w:rsidRPr="00F71EBB" w:rsidRDefault="00225A09" w:rsidP="00F71EBB">
      <w:pPr>
        <w:jc w:val="both"/>
        <w:rPr>
          <w:rFonts w:ascii="Arial" w:hAnsi="Arial" w:cs="Arial"/>
        </w:rPr>
      </w:pPr>
    </w:p>
    <w:sectPr w:rsidR="00225A09" w:rsidRPr="00F71EB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09B" w:rsidRDefault="003B409B" w:rsidP="009F0DD9">
      <w:pPr>
        <w:spacing w:after="0" w:line="240" w:lineRule="auto"/>
      </w:pPr>
      <w:r>
        <w:separator/>
      </w:r>
    </w:p>
  </w:endnote>
  <w:endnote w:type="continuationSeparator" w:id="0">
    <w:p w:rsidR="003B409B" w:rsidRDefault="003B409B" w:rsidP="009F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340727"/>
      <w:docPartObj>
        <w:docPartGallery w:val="Page Numbers (Bottom of Page)"/>
        <w:docPartUnique/>
      </w:docPartObj>
    </w:sdtPr>
    <w:sdtContent>
      <w:p w:rsidR="00A66DC6" w:rsidRDefault="00A66DC6">
        <w:pPr>
          <w:pStyle w:val="Piedepgina"/>
          <w:jc w:val="center"/>
        </w:pPr>
        <w:r>
          <w:fldChar w:fldCharType="begin"/>
        </w:r>
        <w:r>
          <w:instrText>PAGE   \* MERGEFORMAT</w:instrText>
        </w:r>
        <w:r>
          <w:fldChar w:fldCharType="separate"/>
        </w:r>
        <w:r w:rsidR="007566BC" w:rsidRPr="007566BC">
          <w:rPr>
            <w:noProof/>
            <w:lang w:val="es-ES"/>
          </w:rPr>
          <w:t>2</w:t>
        </w:r>
        <w:r>
          <w:fldChar w:fldCharType="end"/>
        </w:r>
      </w:p>
    </w:sdtContent>
  </w:sdt>
  <w:p w:rsidR="00A66DC6" w:rsidRDefault="00A66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09B" w:rsidRDefault="003B409B" w:rsidP="009F0DD9">
      <w:pPr>
        <w:spacing w:after="0" w:line="240" w:lineRule="auto"/>
      </w:pPr>
      <w:r>
        <w:separator/>
      </w:r>
    </w:p>
  </w:footnote>
  <w:footnote w:type="continuationSeparator" w:id="0">
    <w:p w:rsidR="003B409B" w:rsidRDefault="003B409B" w:rsidP="009F0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DD9" w:rsidRDefault="009F0DD9">
    <w:pPr>
      <w:pStyle w:val="Encabezado"/>
    </w:pPr>
    <w:r>
      <w:rPr>
        <w:noProof/>
        <w:lang w:eastAsia="es-EC"/>
      </w:rPr>
      <w:drawing>
        <wp:anchor distT="0" distB="0" distL="114300" distR="114300" simplePos="0" relativeHeight="251659264" behindDoc="1" locked="0" layoutInCell="1" allowOverlap="1">
          <wp:simplePos x="0" y="0"/>
          <wp:positionH relativeFrom="page">
            <wp:posOffset>5418161</wp:posOffset>
          </wp:positionH>
          <wp:positionV relativeFrom="paragraph">
            <wp:posOffset>-442757</wp:posOffset>
          </wp:positionV>
          <wp:extent cx="2140177" cy="887505"/>
          <wp:effectExtent l="0" t="0" r="0" b="0"/>
          <wp:wrapNone/>
          <wp:docPr id="3" name="Imagen 3" descr="C:\Users\Washington\AppData\Local\Microsoft\Windows\INetCacheContent.Word\GoHel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shington\AppData\Local\Microsoft\Windows\INetCacheContent.Word\GoHelp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7024" cy="902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9pt;height:8.9pt" o:bullet="t">
        <v:imagedata r:id="rId1" o:title=""/>
      </v:shape>
    </w:pict>
  </w:numPicBullet>
  <w:abstractNum w:abstractNumId="0" w15:restartNumberingAfterBreak="0">
    <w:nsid w:val="04555C8B"/>
    <w:multiLevelType w:val="hybridMultilevel"/>
    <w:tmpl w:val="7666B27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1B7CA5"/>
    <w:multiLevelType w:val="hybridMultilevel"/>
    <w:tmpl w:val="15C229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3D59D0"/>
    <w:multiLevelType w:val="hybridMultilevel"/>
    <w:tmpl w:val="4EDA7D7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1FB041B"/>
    <w:multiLevelType w:val="hybridMultilevel"/>
    <w:tmpl w:val="6C3EE6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2E63674"/>
    <w:multiLevelType w:val="hybridMultilevel"/>
    <w:tmpl w:val="210AEE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5B27438"/>
    <w:multiLevelType w:val="hybridMultilevel"/>
    <w:tmpl w:val="87C8787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6D351AB"/>
    <w:multiLevelType w:val="multilevel"/>
    <w:tmpl w:val="44FE266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A731D84"/>
    <w:multiLevelType w:val="hybridMultilevel"/>
    <w:tmpl w:val="ECA4D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D5B7F9B"/>
    <w:multiLevelType w:val="multilevel"/>
    <w:tmpl w:val="5414D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0B"/>
    <w:rsid w:val="00074D37"/>
    <w:rsid w:val="00185832"/>
    <w:rsid w:val="00225A09"/>
    <w:rsid w:val="003613EF"/>
    <w:rsid w:val="0038586F"/>
    <w:rsid w:val="003B409B"/>
    <w:rsid w:val="00592183"/>
    <w:rsid w:val="00756613"/>
    <w:rsid w:val="007566BC"/>
    <w:rsid w:val="007A7332"/>
    <w:rsid w:val="00874D4C"/>
    <w:rsid w:val="008F5651"/>
    <w:rsid w:val="009F0DD9"/>
    <w:rsid w:val="00A66DC6"/>
    <w:rsid w:val="00D37D0B"/>
    <w:rsid w:val="00D7348B"/>
    <w:rsid w:val="00E81EC4"/>
    <w:rsid w:val="00EF2B27"/>
    <w:rsid w:val="00F71E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91514E-4898-4F2D-A8BD-447375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85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613"/>
    <w:pPr>
      <w:ind w:left="720"/>
      <w:contextualSpacing/>
    </w:pPr>
  </w:style>
  <w:style w:type="paragraph" w:styleId="Encabezado">
    <w:name w:val="header"/>
    <w:basedOn w:val="Normal"/>
    <w:link w:val="EncabezadoCar"/>
    <w:uiPriority w:val="99"/>
    <w:unhideWhenUsed/>
    <w:rsid w:val="009F0D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0DD9"/>
  </w:style>
  <w:style w:type="paragraph" w:styleId="Piedepgina">
    <w:name w:val="footer"/>
    <w:basedOn w:val="Normal"/>
    <w:link w:val="PiedepginaCar"/>
    <w:uiPriority w:val="99"/>
    <w:unhideWhenUsed/>
    <w:rsid w:val="009F0D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0DD9"/>
  </w:style>
  <w:style w:type="character" w:customStyle="1" w:styleId="Ttulo2Car">
    <w:name w:val="Título 2 Car"/>
    <w:basedOn w:val="Fuentedeprrafopredeter"/>
    <w:link w:val="Ttulo2"/>
    <w:uiPriority w:val="9"/>
    <w:rsid w:val="001858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Quevedo</dc:creator>
  <cp:keywords/>
  <dc:description/>
  <cp:lastModifiedBy>Washington Quevedo</cp:lastModifiedBy>
  <cp:revision>2</cp:revision>
  <dcterms:created xsi:type="dcterms:W3CDTF">2016-11-25T14:58:00Z</dcterms:created>
  <dcterms:modified xsi:type="dcterms:W3CDTF">2016-12-04T19:32:00Z</dcterms:modified>
</cp:coreProperties>
</file>