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53"/>
      </w:pPr>
      <w:r>
        <w:rPr>
          <w:rFonts w:ascii="Helvetica Neue" w:hAnsi="Helvetica Neue" w:cs="Helvetica Neue"/>
          <w:sz w:val="48"/>
          <w:sz-cs w:val="48"/>
          <w:b/>
          <w:spacing w:val="0"/>
          <w:color w:val="0E4450"/>
        </w:rPr>
        <w:t xml:space="preserve">«Машина времени: Сахалин»</w:t>
      </w:r>
    </w:p>
    <w:p>
      <w:pPr>
        <w:spacing w:after="266"/>
      </w:pPr>
      <w:r>
        <w:rPr>
          <w:rFonts w:ascii="Helvetica Neue" w:hAnsi="Helvetica Neue" w:cs="Helvetica Neue"/>
          <w:sz w:val="26"/>
          <w:sz-cs w:val="26"/>
          <w:spacing w:val="0"/>
          <w:color w:val="434343"/>
        </w:rPr>
        <w:t xml:space="preserve">Реестр документации проекта · Описательная · техническая (схемы и потоки данных) · UAT · нагрузочные · UI/UX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Назначение реестра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Документация ведётся с первого дня проекта и развивается вместе с системой — это снижает риски для разработки, тестирования, приёмки и эксплуатации. Реестр охватывает пять направлений и привязан к архитектуре проекта (автономный стенд-киоск, конфигурируемый коннектор к моделям генерации изображений с облачным и локальным режимами, ИИ-пайплайн face-preserving генерации, модули печати и цифровой выдачи, административная панель) и к ТЗ.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Колонка «Этап»: Проектирование · Прототип · Разработка · Сборка · Полевые испытания · Приёмка · Эксплуатация.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A. Описательная часть проекта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Документ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Назначение и ключевое содержание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Этап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Техническое задание (ТЗ)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Исходные требования; основание для разработки и приёмки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Есть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Описание проекта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Концепция стенда, ценность для мероприятия, состав, локации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Есть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Концепция решения (Vision &amp; Scope)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Назначение, границы, 5 модулей, архитектурный подход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Презентация для партнёров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Продающий питч под мероприятие, эффект «до/после»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Есть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Реестр требований (FR/NFR) с трассировкой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Функциональные и нефункциональные требования, связь с §5–9 ТЗ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Проектир.→разраб.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Глоссарий и сокращения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Локация, цикл, киоск, ИИ-пайплайн, face-preserving, fallback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Каталог локаций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По каждой локации: референсы, промпт-шаблон, параметры сцены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Прототип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Каталог промптов и пресетов генерации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Промпты, негативы, параметры модели по локациям; версионирование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Прототип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Спецификация брендирования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Макет карточки, зоны логотипов (до 3), рамки, шрифты, тексты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План-график (дорожная карта / Gantt)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Этапы, сроки, вехи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Смета и финансовая модель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Оборудование, расходники, облачные API, трудозатраты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Спецификация оборудования (BOM)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Стойка, экран, камера, свет, принтер, вычислит. модуль, питание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Реестр рисков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Риски, влияние, меры (живёт весь проект)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B. Техническая документация (схемы взаимодействия и потоки данных)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Документ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Назначение и ключевое содержание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Этап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Документ архитектуры решения (SAD) + ADR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Общая архитектура, стек, обоснование ключевых решений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Контекстная диаграмма (C4, ур. 1)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Стенд, гость, оператор, админ, внешние сервисы: облачная модель, принтер, хранилище цифровых версий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Контейнерная диаграмма (C4, ур. 2)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Киоск-клиент, локальный сервис обработки, коннектор моделей, модуль печати, модуль QR, БД, админ-панель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Проектирование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Компонентные диаграммы (C4, ур. 3)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Оркестратор цикла, менеджер съёмки, коннектор генерации, постобработка, менеджер печати, менеджер выдачи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Диаграммы потоков данных (DFD)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Фото гостя → задание генерации → модель → постобработка → печать/QR; загрузка по QR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Диаграммы последовательностей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Полный цикл гостя; срабатывание fallback на локальную генерацию; ошибка печати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Модель данных (ER) и схема БД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sessions, generations, locations, brandings, prints, digital_deliveries, events_log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Спецификация ИИ-пайплайна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Приём фото → face-preserving генерация → постобработка; параметры, тайминги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Прототип→разраб.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Спецификация коннектора моделей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Провайдеры (облако/локально), ретраи, таймауты, fallback, лимиты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Спецификация модуля печати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Макет карточки, очередь, статусы, контроль расходников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Спецификация цифровой выдачи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Хранение результата, QR/ссылка, срок хранения, автоудаление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Схема развёртывания (стенд)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Вычислит. модуль, экран, камера, принтер, свет; Wi-Fi/LTE, резервный канал, питание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Сборка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Спецификация киоск-режима и безопасности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Полноэкранный режим, блокировка ОС, автосброс, таймауты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Руководство по сборке и настройке стенда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Пошаговая сборка и калибровка оборудования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Сборка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Инструкция оператора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Запуск, расходники, перезапуск цикла, типовые ошибки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Полевые исп.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Руководство администратора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Локации, брендирование, мониторинг, статистика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Конфигурационная документация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Параметры .env, модели, коннектор, тайминги (без секретов)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C. UAT — приёмочное тестирование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Документ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Назначение и ключевое содержание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Этап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План 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Объём, окружение, роли, критерии входа/выхода, расписание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Перед приёмкой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Матрица трассируемости требования↔тесты (RTM)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ТЗ §5–9, §13 → тест-кейсы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Разраб.→UAT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Сценарии приёмочных тестов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Полный цикл; съёмка/загрузка по QR; каждая локация; печать; QR-выдача; админка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Чек-лист критериев приёмки (§13 ТЗ)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Сопоставление 1:1 с критериями ТЗ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Тест-кейсы качества генерации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Сохранение внешности, фотореализм, узнаваемость локаций, отсутствие артефактов; набор эталонных лиц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Тест-кейсы отказоустойчивости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Обрыв связи → локальный fallback; ошибка принтера; окончание расходников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Журнал дефектов и протокол 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Учёт замечаний, статусы, повторное тестирование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UAT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Протокол приёмочных испытаний и Акт сдачи-приёмки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Итоговая приёмка по §13 ТЗ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Приёмка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Инструктаж оператора (материалы)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Обучение оператора работе со стендом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Перед приёмкой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D. Нагрузочное и стресс-тестирование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Документ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Назначение и ключевое содержание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Этап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План нагрузочного тестирования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Цели, профили, KPI: время генерации кадра, пропускная способность (гостей/час), время полного цикла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Перед приёмкой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Профили и сценарии нагрузки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Час пик: непрерывный поток гостей, очередь генерации, очередь печати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 генерации под нагрузкой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Пропускная способность облачного API и локального GPU; очереди; параллельные задания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 отказоустойчивости и fallback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Недоступность облака → локальная генерация; деградация при разрыве связи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 стабильности (soak / endurance)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Полный день работы: утечки памяти, перегрев, деградация принтера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 печати и расходников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Скорость печати, надёжность подачи, расчёт запаса расходников на мероприятие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Отчёт о нагрузочном тестировании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Узкие места, соответствие KPI, рекомендации (в т.ч. по GPU/принтеру)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Перед приёмкой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E. UI/UX тестирование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Документ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Назначение и ключевое содержание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FFFFFF"/>
        </w:rPr>
        <w:t xml:space="preserve">Этап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План UI/UX тестирования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Объём, методы, метрики, расписание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Разраб.→тест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UI-kit и бренд-гайд стенда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Цвета, шрифты, компоненты экранов, состояния, оформление под мероприятие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Карты пользовательских путей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Сценарий гостя от старта до получения карточки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Разработка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Юзабилити-тестирование (план + протоколы)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Задачи, метрики: успешность прохождения, время, ошибки касания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Чек-лист консистентности UI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Экраны, состояния, крупные тач-цели, читаемость на расстоянии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Доступность (accessibility)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Контраст, размер элементов, простота для «первого касания»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UX ожидания генерации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Индикатор прогресса, тайминги, удержание внимания на 20–40 с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Локализация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RU (при необходимости EN); форматы дат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UX-состояния ошибок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Недоступность модели, переключение на fallback, ошибка печати, таймауты, автосброс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Тест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Отчёт по UI/UX и бэклог улучшений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Находки и приоритеты доработок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Перед приёмкой</w:t>
      </w:r>
    </w:p>
    <w:p>
      <w:pPr>
        <w:spacing w:after="287"/>
      </w:pPr>
      <w:r>
        <w:rPr>
          <w:rFonts w:ascii="Helvetica Neue" w:hAnsi="Helvetica Neue" w:cs="Helvetica Neue"/>
          <w:sz w:val="34"/>
          <w:sz-cs w:val="34"/>
          <w:b/>
          <w:spacing w:val="0"/>
          <w:color w:val="0E4450"/>
        </w:rPr>
        <w:t xml:space="preserve">Примечания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Приоритет на старте (Проектирование/Прототип): Концепция, Реестр требований с трассировкой, Каталог локаций и промптов, SAD + контекстная/контейнерная диаграммы, спецификация ИИ-пайплайна, прототип генерации на реальных лицах.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Минимум для демо: Концепция, контекстная/контейнерная схема, поток генерации (DFD), рабочий прототип «гость + локация», сценарии приёмочных тестов на демонстрируемые функции.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Организационно-правовые документы (согласия, 152-ФЗ, право на изображение) выносятся в Договор и сопутствующие соглашения и в данном реестре только обозначены.</w:t>
      </w:r>
    </w:p>
    <w:p>
      <w:pPr>
        <w:spacing w:after="253"/>
      </w:pPr>
      <w:r>
        <w:rPr>
          <w:rFonts w:ascii="Helvetica Neue" w:hAnsi="Helvetica Neue" w:cs="Helvetica Neue"/>
          <w:sz w:val="25"/>
          <w:sz-cs w:val="25"/>
          <w:spacing w:val="0"/>
          <w:color w:val="535353"/>
        </w:rPr>
        <w:t xml:space="preserve">Конец реестра. · Дата: 17.07.2026 · Ответственный: Гарнов Д.Я.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