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5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E4450"/>
        </w:rPr>
        <w:t xml:space="preserve">«Машина времени: Сахалин»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434343"/>
        </w:rPr>
        <w:t xml:space="preserve">Архитектурный альбом — схемы взаимодействия и потоки данных · Документ 02 · C4 (контекст · контейнеры · компоненты) · DFD · последовательность · ER · развёртывание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Альбом собирает архитектурные схемы проекта в едином документе. Схемы отражают целевую архитектуру: веб-приложение на iPad (гид-доступ), бэкенд-оркестратор цикла, шлюз генерации с основным провайдером Google Gemini «Nano Banana Pro» (image-to-image, сохранение личности), альтернативой Replicate (Flux/SDXL/InstantID) и офлайн-резервом на локальном GPU; детерминированный композитинг фото-карточки с фиксированными логотипами партнёров; принт-агент (CUPS) для сублимационного принтера; выдача цифровой версии по QR. Исходные SVG-файлы и PNG-версии доступны в папке «Схемы».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Ключевые архитектурные решения (ADR)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ADR-1. Логотипы партнёров не генерируются нейросетью.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Генеративные модели рисуют текст и логотипы нестабильно. Поэтому ИИ создаёт только фотореалистичную сцену «гость + локация», а рамка, фиксированные логотипы партнёров и подпись накладываются детерминированно поверх выбранного кадра по шаблону карточки (серверный композитинг). Гарантирует идентичное брендирование на каждой карточке.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ADR-2. Печать через локальный принт-агент, а не напрямую из браузера.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Веб-приложение на iPad не даёт надёжного контроля формата и очереди сублимационной печати. Печать выполняет отдельный принт-сервис (CUPS/SDK принтера) на мини-ПК у принтера; веб-приложение обращается к нему через бэкенд. AirPrint напрямую с iPad — запасной вариант.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ADR-3. Клиент — веб-киоск на iPad.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iPad в режиме «Гид-доступ» с полноэкранным веб-приложением (React). Вся тяжёлая логика (генерация, композитинг, печать) — на бэкенде/мини-ПК рядом со стойкой. Это же ядро переиспользуется веб-версией продукта.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ADR-4. Управляемое качество через подготовленный контент.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По каждой локации заранее готовятся референс-изображение реальной достопримечательности и выверенный промпт-пресет. Гость вставляется в готовую сцену через image-to-image — это повышает узнаваемость локации и стабильность результата по сравнению с генерацией «с нуля».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ADR-5. Несколько вариантов на выбор.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На каждый запрос генерируются 2–3 варианта (разные seed/композиции) параллельными вызовами; гость выбирает лучший — это повышает удовлетворённость и компенсирует единичные неудачные кадры.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1. Контекст системы (C4 — уровень 1)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Ядро «Машина времени: Сахалин» (стенд-киоск на iPad + веб-версия) в окружении: гость на стенде и гость в веб-версии, оператор/администратор, и внешние сервисы — Gemini «Nano Banana Pro» (основная генерация), Replicate (альтернатива/резерв), локальный GPU (offline-резерв), хранилище референсов и промптов, сублимационный принтер, хранилище цифровых версий (QR).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Файл: Схемы/MashinaVremeni_C4_Context.svg (png/…C4_Context.png)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2. Контейнеры (C4 — уровень 2)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Состав ядра: веб-приложение (React, iPad — гид-доступ), бэкенд-оркестратор цикла (сессии, очереди, 2–3 варианта), шлюз генерации (Gemini Nano Banana · Replicate · GPU; ретраи и fallback), модуль композитинга карточки (шаблон + фиксированные логотипы + подпись), принт-агент (CUPS), модуль цифровой выдачи (QR/ссылка, автоудаление), локальная БД и админ-панель; связи с внешними провайдерами и принтером.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Файл: Схемы/MashinaVremeni_C4_Container.svg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3. Поток генерации (DFD)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Фото гостя (iPad/загрузка) + подготовленный референс локации и промпт-пресет → задание генерации → Nano Banana Pro (image-to-image, 2–3 варианта, сохранение лица) → выбор гостем и композитинг карточки (шаблон + логотипы) → результат на печать и в цифровую версию. При недоступности основного провайдера — переключение на Replicate / локальный GPU.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Файл: Схемы/MashinaVremeni_DFD_Generation.svg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4. Последовательность — полный цикл гостя с fallback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Гость: согласие + фото → выбор локации → задание генерации → запрос к облаку (при недоступности — fallback на Replicate/GPU) → 2–3 варианта → выбор одного → композитинг карточки + печать + QR → выдача карточки и цифровой версии.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Файл: Схемы/MashinaVremeni_Sequence_Cycle.svg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5. Модель данных (ER)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Схема БД: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sessions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(сессия гостя, согласие, язык),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generations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(запрос генерации: провайдер, режим, длительность, статус, варианты),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locations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(локация: промпт-пресет, референс, вкл/выкл),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brandings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(мероприятие: логотипы до 3, рамка, подпись),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prints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(печать: статус),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digital_deliveries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(QR/ссылка, срок хранения),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events_log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(журнал событий).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Файл: Схемы/MashinaVremeni_ER_Database.svg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6. Схема развёртывания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Физический стенд на площадке: iPad на стойке (гид-доступ), мини-ПК с бэкендом/принт-агентом (при необходимости — локальный GPU), сублимационный принтер, кольцевой свет, питание 220 В (ИБП по необходимости), брендированная стойка. Интернет/облако: Gemini Nano Banana Pro, Replicate, хранилище цифровых версий; связь Wi-Fi/LTE с резервным каналом. При обрыве связи генерация переключается на локальный GPU.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Файл: Схемы/MashinaVremeni_Deployment.svg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7. Стек генерации изображений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Роль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Провайдер / технология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Назначение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Основной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Google Gemini «Nano Banana Pro» (Gemini 3 Pro Image)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Фотореалистичная вставка гостя в сцену локации, сохранение личности; image-to-image + референс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Альтернатива / резерв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Replicate: Flux, SDXL + InstantID / IP-Adapter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Резерв по цене/латентности; face-preserving пайплайны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Offline-резерв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Локальный GPU (diffusion)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Генерация при обрыве связи на площадке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Композитинг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Серверная библиотека (Pillow / sharp / Canvas)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Наложение рамки, фиксированных логотипов партнёров и подписи по шаблону карточки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Печать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Принт-агент на CUPS / SDK принтера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Печать borderless в формате фото-карточки, очередь и статусы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Конкретные идентификаторы моделей, лимиты, тайминги и стоимость фиксируются на этапе проектирования и в конфигурационной документации.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Конец альбома.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