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0" w:type="dxa"/>
        <w:tblInd w:w="3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146"/>
        <w:gridCol w:w="1260"/>
        <w:gridCol w:w="1454"/>
      </w:tblGrid>
      <w:tr w:rsidR="00312112" w14:paraId="6FBB078F" w14:textId="77777777">
        <w:trPr>
          <w:trHeight w:val="401"/>
        </w:trPr>
        <w:tc>
          <w:tcPr>
            <w:tcW w:w="714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986BA2" w14:textId="77777777" w:rsidR="00312112" w:rsidRDefault="00312112">
            <w:pPr>
              <w:pStyle w:val="TableParagraph"/>
              <w:spacing w:before="156"/>
              <w:jc w:val="left"/>
              <w:rPr>
                <w:sz w:val="24"/>
                <w:szCs w:val="24"/>
              </w:rPr>
            </w:pPr>
          </w:p>
          <w:p w14:paraId="216615B9" w14:textId="77777777" w:rsidR="00312112" w:rsidRDefault="00E53F76">
            <w:pPr>
              <w:pStyle w:val="TableParagraph"/>
              <w:tabs>
                <w:tab w:val="left" w:pos="2652"/>
              </w:tabs>
              <w:ind w:left="374"/>
              <w:jc w:val="left"/>
            </w:pPr>
            <w:r>
              <w:rPr>
                <w:noProof/>
                <w:position w:val="-72"/>
              </w:rPr>
              <w:drawing>
                <wp:inline distT="0" distB="0" distL="0" distR="0" wp14:anchorId="7EE21E71" wp14:editId="43B6DAA6">
                  <wp:extent cx="1296034" cy="392993"/>
                  <wp:effectExtent l="0" t="0" r="0" b="0"/>
                  <wp:docPr id="1073741826" name="officeArt object" descr="Image 2"/>
                  <wp:cNvGraphicFramePr/>
                  <a:graphic xmlns:a="http://schemas.openxmlformats.org/drawingml/2006/main">
                    <a:graphicData uri="http://schemas.openxmlformats.org/drawingml/2006/picture">
                      <pic:pic xmlns:pic="http://schemas.openxmlformats.org/drawingml/2006/picture">
                        <pic:nvPicPr>
                          <pic:cNvPr id="1073741826" name="Image 2" descr="Image 2"/>
                          <pic:cNvPicPr>
                            <a:picLocks noChangeAspect="1"/>
                          </pic:cNvPicPr>
                        </pic:nvPicPr>
                        <pic:blipFill>
                          <a:blip r:embed="rId8"/>
                          <a:stretch>
                            <a:fillRect/>
                          </a:stretch>
                        </pic:blipFill>
                        <pic:spPr>
                          <a:xfrm>
                            <a:off x="0" y="0"/>
                            <a:ext cx="1296034" cy="392993"/>
                          </a:xfrm>
                          <a:prstGeom prst="rect">
                            <a:avLst/>
                          </a:prstGeom>
                          <a:ln w="12700" cap="flat">
                            <a:noFill/>
                            <a:miter lim="400000"/>
                          </a:ln>
                          <a:effectLst/>
                        </pic:spPr>
                      </pic:pic>
                    </a:graphicData>
                  </a:graphic>
                </wp:inline>
              </w:drawing>
            </w:r>
            <w:r>
              <w:rPr>
                <w:sz w:val="20"/>
                <w:szCs w:val="20"/>
              </w:rPr>
              <w:tab/>
            </w:r>
            <w:r>
              <w:rPr>
                <w:b/>
                <w:bCs/>
                <w:sz w:val="24"/>
                <w:szCs w:val="24"/>
              </w:rPr>
              <w:t>Invention</w:t>
            </w:r>
            <w:r>
              <w:rPr>
                <w:b/>
                <w:bCs/>
                <w:spacing w:val="-5"/>
                <w:sz w:val="24"/>
                <w:szCs w:val="24"/>
              </w:rPr>
              <w:t xml:space="preserve"> </w:t>
            </w:r>
            <w:r>
              <w:rPr>
                <w:b/>
                <w:bCs/>
                <w:sz w:val="24"/>
                <w:szCs w:val="24"/>
              </w:rPr>
              <w:t>Disclosure</w:t>
            </w:r>
            <w:r>
              <w:rPr>
                <w:b/>
                <w:bCs/>
                <w:spacing w:val="-3"/>
                <w:sz w:val="24"/>
                <w:szCs w:val="24"/>
              </w:rPr>
              <w:t xml:space="preserve"> </w:t>
            </w:r>
            <w:r>
              <w:rPr>
                <w:b/>
                <w:bCs/>
                <w:sz w:val="24"/>
                <w:szCs w:val="24"/>
              </w:rPr>
              <w:t>Format</w:t>
            </w:r>
            <w:r>
              <w:rPr>
                <w:b/>
                <w:bCs/>
                <w:spacing w:val="-2"/>
                <w:sz w:val="24"/>
                <w:szCs w:val="24"/>
              </w:rPr>
              <w:t xml:space="preserve"> </w:t>
            </w:r>
            <w:r>
              <w:rPr>
                <w:b/>
                <w:bCs/>
                <w:sz w:val="24"/>
                <w:szCs w:val="24"/>
              </w:rPr>
              <w:t>(IDF)-</w:t>
            </w:r>
            <w:r>
              <w:rPr>
                <w:b/>
                <w:bCs/>
                <w:spacing w:val="-10"/>
                <w:sz w:val="24"/>
                <w:szCs w:val="24"/>
              </w:rPr>
              <w:t>B</w:t>
            </w:r>
          </w:p>
        </w:tc>
        <w:tc>
          <w:tcPr>
            <w:tcW w:w="126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108" w:type="dxa"/>
            </w:tcMar>
          </w:tcPr>
          <w:p w14:paraId="645C1506" w14:textId="77777777" w:rsidR="00312112" w:rsidRDefault="00E53F76">
            <w:pPr>
              <w:pStyle w:val="TableParagraph"/>
              <w:spacing w:before="181"/>
              <w:ind w:left="15" w:right="28"/>
            </w:pPr>
            <w:r>
              <w:rPr>
                <w:rFonts w:ascii="Arial" w:hAnsi="Arial"/>
                <w:sz w:val="16"/>
                <w:szCs w:val="16"/>
              </w:rPr>
              <w:t>Document</w:t>
            </w:r>
            <w:r>
              <w:rPr>
                <w:rFonts w:ascii="Arial" w:hAnsi="Arial"/>
                <w:spacing w:val="-7"/>
                <w:sz w:val="16"/>
                <w:szCs w:val="16"/>
              </w:rPr>
              <w:t xml:space="preserve"> </w:t>
            </w:r>
            <w:r>
              <w:rPr>
                <w:rFonts w:ascii="Arial" w:hAnsi="Arial"/>
                <w:spacing w:val="-5"/>
                <w:sz w:val="16"/>
                <w:szCs w:val="16"/>
              </w:rPr>
              <w:t>No.</w:t>
            </w:r>
          </w:p>
        </w:tc>
        <w:tc>
          <w:tcPr>
            <w:tcW w:w="1454"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3B9F7793" w14:textId="77777777" w:rsidR="00312112" w:rsidRDefault="00E53F76">
            <w:pPr>
              <w:pStyle w:val="TableParagraph"/>
              <w:spacing w:before="181"/>
              <w:ind w:left="106"/>
              <w:jc w:val="left"/>
            </w:pPr>
            <w:r>
              <w:rPr>
                <w:rFonts w:ascii="Arial" w:hAnsi="Arial"/>
                <w:spacing w:val="-2"/>
                <w:sz w:val="16"/>
                <w:szCs w:val="16"/>
              </w:rPr>
              <w:t>02-IPR-</w:t>
            </w:r>
            <w:r>
              <w:rPr>
                <w:rFonts w:ascii="Arial" w:hAnsi="Arial"/>
                <w:spacing w:val="-4"/>
                <w:sz w:val="16"/>
                <w:szCs w:val="16"/>
              </w:rPr>
              <w:t>R003</w:t>
            </w:r>
          </w:p>
        </w:tc>
      </w:tr>
      <w:tr w:rsidR="00312112" w14:paraId="4E5AD120" w14:textId="77777777">
        <w:trPr>
          <w:trHeight w:val="250"/>
        </w:trPr>
        <w:tc>
          <w:tcPr>
            <w:tcW w:w="7146" w:type="dxa"/>
            <w:vMerge/>
            <w:tcBorders>
              <w:top w:val="single" w:sz="4" w:space="0" w:color="000000"/>
              <w:left w:val="single" w:sz="4" w:space="0" w:color="000000"/>
              <w:bottom w:val="single" w:sz="4" w:space="0" w:color="000000"/>
              <w:right w:val="single" w:sz="4" w:space="0" w:color="000000"/>
            </w:tcBorders>
          </w:tcPr>
          <w:p w14:paraId="751DEBE3" w14:textId="77777777" w:rsidR="00312112" w:rsidRDefault="00312112"/>
        </w:tc>
        <w:tc>
          <w:tcPr>
            <w:tcW w:w="126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08" w:type="dxa"/>
            </w:tcMar>
          </w:tcPr>
          <w:p w14:paraId="17EF55E2" w14:textId="77777777" w:rsidR="00312112" w:rsidRDefault="00E53F76">
            <w:pPr>
              <w:pStyle w:val="TableParagraph"/>
              <w:spacing w:before="104"/>
              <w:ind w:left="7" w:right="28"/>
            </w:pPr>
            <w:r>
              <w:rPr>
                <w:rFonts w:ascii="Arial" w:hAnsi="Arial"/>
                <w:sz w:val="16"/>
                <w:szCs w:val="16"/>
              </w:rPr>
              <w:t>Issue</w:t>
            </w:r>
            <w:r>
              <w:rPr>
                <w:rFonts w:ascii="Arial" w:hAnsi="Arial"/>
                <w:spacing w:val="-5"/>
                <w:sz w:val="16"/>
                <w:szCs w:val="16"/>
              </w:rPr>
              <w:t xml:space="preserve"> </w:t>
            </w:r>
            <w:r>
              <w:rPr>
                <w:rFonts w:ascii="Arial" w:hAnsi="Arial"/>
                <w:spacing w:val="-2"/>
                <w:sz w:val="16"/>
                <w:szCs w:val="16"/>
              </w:rPr>
              <w:t>No/Date</w:t>
            </w:r>
          </w:p>
        </w:tc>
        <w:tc>
          <w:tcPr>
            <w:tcW w:w="1454"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53BE80AA" w14:textId="77777777" w:rsidR="00312112" w:rsidRDefault="00E53F76">
            <w:pPr>
              <w:pStyle w:val="TableParagraph"/>
              <w:spacing w:before="104"/>
              <w:ind w:left="106"/>
              <w:jc w:val="left"/>
            </w:pPr>
            <w:r>
              <w:rPr>
                <w:rFonts w:ascii="Arial" w:hAnsi="Arial"/>
                <w:spacing w:val="-2"/>
                <w:sz w:val="16"/>
                <w:szCs w:val="16"/>
              </w:rPr>
              <w:t>2/01.02.2024</w:t>
            </w:r>
          </w:p>
        </w:tc>
      </w:tr>
      <w:tr w:rsidR="00312112" w14:paraId="6081DA6E" w14:textId="77777777">
        <w:trPr>
          <w:trHeight w:val="344"/>
        </w:trPr>
        <w:tc>
          <w:tcPr>
            <w:tcW w:w="7146" w:type="dxa"/>
            <w:vMerge/>
            <w:tcBorders>
              <w:top w:val="single" w:sz="4" w:space="0" w:color="000000"/>
              <w:left w:val="single" w:sz="4" w:space="0" w:color="000000"/>
              <w:bottom w:val="single" w:sz="4" w:space="0" w:color="000000"/>
              <w:right w:val="single" w:sz="4" w:space="0" w:color="000000"/>
            </w:tcBorders>
          </w:tcPr>
          <w:p w14:paraId="0D158A86" w14:textId="77777777" w:rsidR="00312112" w:rsidRDefault="00312112"/>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8" w:type="dxa"/>
            </w:tcMar>
          </w:tcPr>
          <w:p w14:paraId="0E6FFE9D" w14:textId="77777777" w:rsidR="00312112" w:rsidRDefault="00E53F76">
            <w:pPr>
              <w:pStyle w:val="TableParagraph"/>
              <w:spacing w:before="104"/>
              <w:ind w:right="28"/>
            </w:pPr>
            <w:r>
              <w:rPr>
                <w:rFonts w:ascii="Arial" w:hAnsi="Arial"/>
                <w:sz w:val="16"/>
                <w:szCs w:val="16"/>
              </w:rPr>
              <w:t>Amd.</w:t>
            </w:r>
            <w:r>
              <w:rPr>
                <w:rFonts w:ascii="Arial" w:hAnsi="Arial"/>
                <w:spacing w:val="-4"/>
                <w:sz w:val="16"/>
                <w:szCs w:val="16"/>
              </w:rPr>
              <w:t xml:space="preserve"> </w:t>
            </w:r>
            <w:r>
              <w:rPr>
                <w:rFonts w:ascii="Arial" w:hAnsi="Arial"/>
                <w:spacing w:val="-2"/>
                <w:sz w:val="16"/>
                <w:szCs w:val="16"/>
              </w:rPr>
              <w:t>No/Date</w:t>
            </w:r>
          </w:p>
        </w:tc>
        <w:tc>
          <w:tcPr>
            <w:tcW w:w="1454"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79878EE5" w14:textId="77777777" w:rsidR="00312112" w:rsidRDefault="00E53F76">
            <w:pPr>
              <w:pStyle w:val="TableParagraph"/>
              <w:spacing w:before="104"/>
              <w:ind w:left="106"/>
              <w:jc w:val="left"/>
            </w:pPr>
            <w:r>
              <w:rPr>
                <w:rFonts w:ascii="Arial" w:hAnsi="Arial"/>
                <w:spacing w:val="-2"/>
                <w:sz w:val="16"/>
                <w:szCs w:val="16"/>
              </w:rPr>
              <w:t>0/00.00.0000</w:t>
            </w:r>
          </w:p>
        </w:tc>
      </w:tr>
    </w:tbl>
    <w:p w14:paraId="70A595E2" w14:textId="77777777" w:rsidR="00312112" w:rsidRDefault="00312112">
      <w:pPr>
        <w:pStyle w:val="Body"/>
        <w:widowControl w:val="0"/>
        <w:ind w:left="198" w:hanging="198"/>
      </w:pPr>
    </w:p>
    <w:p w14:paraId="1B73FCD5" w14:textId="77777777" w:rsidR="00312112" w:rsidRDefault="00312112">
      <w:pPr>
        <w:pStyle w:val="BodyA"/>
        <w:ind w:left="90" w:hanging="90"/>
      </w:pPr>
    </w:p>
    <w:p w14:paraId="4BB7496D" w14:textId="77777777" w:rsidR="00312112" w:rsidRDefault="00312112">
      <w:pPr>
        <w:pStyle w:val="BodyA"/>
      </w:pPr>
    </w:p>
    <w:p w14:paraId="5188B077" w14:textId="77777777" w:rsidR="00312112" w:rsidRDefault="00312112">
      <w:pPr>
        <w:pStyle w:val="BodyA"/>
      </w:pPr>
    </w:p>
    <w:p w14:paraId="03E6A538" w14:textId="77777777" w:rsidR="00312112" w:rsidRDefault="00312112">
      <w:pPr>
        <w:pStyle w:val="BodyA"/>
      </w:pPr>
    </w:p>
    <w:p w14:paraId="425CFC9B" w14:textId="77777777" w:rsidR="00312112" w:rsidRDefault="00E53F76">
      <w:pPr>
        <w:pStyle w:val="BodyA"/>
        <w:tabs>
          <w:tab w:val="left" w:pos="266"/>
        </w:tabs>
        <w:spacing w:before="1"/>
        <w:rPr>
          <w:b/>
          <w:bCs/>
          <w:spacing w:val="-2"/>
          <w:sz w:val="18"/>
          <w:szCs w:val="18"/>
        </w:rPr>
      </w:pPr>
      <w:r>
        <w:rPr>
          <w:b/>
          <w:bCs/>
          <w:sz w:val="18"/>
          <w:szCs w:val="18"/>
        </w:rPr>
        <w:t>1. Title</w:t>
      </w:r>
      <w:r>
        <w:rPr>
          <w:b/>
          <w:bCs/>
          <w:spacing w:val="-3"/>
          <w:sz w:val="18"/>
          <w:szCs w:val="18"/>
        </w:rPr>
        <w:t xml:space="preserve"> </w:t>
      </w:r>
      <w:r>
        <w:rPr>
          <w:b/>
          <w:bCs/>
          <w:sz w:val="18"/>
          <w:szCs w:val="18"/>
          <w:lang w:val="en-US"/>
        </w:rPr>
        <w:t>of</w:t>
      </w:r>
      <w:r>
        <w:rPr>
          <w:b/>
          <w:bCs/>
          <w:spacing w:val="-1"/>
          <w:sz w:val="18"/>
          <w:szCs w:val="18"/>
        </w:rPr>
        <w:t xml:space="preserve"> </w:t>
      </w:r>
      <w:r>
        <w:rPr>
          <w:b/>
          <w:bCs/>
          <w:sz w:val="18"/>
          <w:szCs w:val="18"/>
          <w:lang w:val="en-US"/>
        </w:rPr>
        <w:t>the</w:t>
      </w:r>
      <w:r>
        <w:rPr>
          <w:b/>
          <w:bCs/>
          <w:spacing w:val="-2"/>
          <w:sz w:val="18"/>
          <w:szCs w:val="18"/>
          <w:lang w:val="en-US"/>
        </w:rPr>
        <w:t xml:space="preserve"> invention:</w:t>
      </w:r>
    </w:p>
    <w:p w14:paraId="0453A70C" w14:textId="77777777" w:rsidR="00312112" w:rsidRDefault="00312112">
      <w:pPr>
        <w:pStyle w:val="BodyA"/>
        <w:tabs>
          <w:tab w:val="left" w:pos="266"/>
        </w:tabs>
        <w:spacing w:before="1"/>
        <w:rPr>
          <w:b/>
          <w:bCs/>
          <w:sz w:val="18"/>
          <w:szCs w:val="18"/>
        </w:rPr>
      </w:pPr>
    </w:p>
    <w:p w14:paraId="183C1795" w14:textId="77777777" w:rsidR="00312112" w:rsidRDefault="00E53F76">
      <w:pPr>
        <w:pStyle w:val="BodyText"/>
        <w:rPr>
          <w:b w:val="0"/>
          <w:bCs w:val="0"/>
        </w:rPr>
      </w:pPr>
      <w:r>
        <w:rPr>
          <w:b w:val="0"/>
          <w:bCs w:val="0"/>
        </w:rPr>
        <w:t>System and Method for Multi-Source Real-Time Corporate Risk Assessment Using AI Agents</w:t>
      </w:r>
    </w:p>
    <w:p w14:paraId="546166A6" w14:textId="77777777" w:rsidR="00312112" w:rsidRDefault="00312112">
      <w:pPr>
        <w:pStyle w:val="BodyText"/>
        <w:spacing w:before="206"/>
      </w:pPr>
    </w:p>
    <w:p w14:paraId="37ABDEFF" w14:textId="77777777" w:rsidR="00312112" w:rsidRDefault="00E53F76">
      <w:pPr>
        <w:pStyle w:val="BodyA"/>
        <w:tabs>
          <w:tab w:val="left" w:pos="266"/>
        </w:tabs>
        <w:rPr>
          <w:b/>
          <w:bCs/>
          <w:spacing w:val="-2"/>
          <w:sz w:val="18"/>
          <w:szCs w:val="18"/>
        </w:rPr>
      </w:pPr>
      <w:r>
        <w:rPr>
          <w:b/>
          <w:bCs/>
          <w:sz w:val="18"/>
          <w:szCs w:val="18"/>
        </w:rPr>
        <w:t>2. Field</w:t>
      </w:r>
      <w:r>
        <w:rPr>
          <w:b/>
          <w:bCs/>
          <w:spacing w:val="-3"/>
          <w:sz w:val="18"/>
          <w:szCs w:val="18"/>
        </w:rPr>
        <w:t xml:space="preserve"> </w:t>
      </w:r>
      <w:r>
        <w:rPr>
          <w:b/>
          <w:bCs/>
          <w:sz w:val="18"/>
          <w:szCs w:val="18"/>
          <w:lang w:val="en-US"/>
        </w:rPr>
        <w:t>/Area</w:t>
      </w:r>
      <w:r>
        <w:rPr>
          <w:b/>
          <w:bCs/>
          <w:spacing w:val="-3"/>
          <w:sz w:val="18"/>
          <w:szCs w:val="18"/>
        </w:rPr>
        <w:t xml:space="preserve"> </w:t>
      </w:r>
      <w:r>
        <w:rPr>
          <w:b/>
          <w:bCs/>
          <w:sz w:val="18"/>
          <w:szCs w:val="18"/>
          <w:lang w:val="en-US"/>
        </w:rPr>
        <w:t>of</w:t>
      </w:r>
      <w:r>
        <w:rPr>
          <w:b/>
          <w:bCs/>
          <w:spacing w:val="-1"/>
          <w:sz w:val="18"/>
          <w:szCs w:val="18"/>
        </w:rPr>
        <w:t xml:space="preserve"> </w:t>
      </w:r>
      <w:r>
        <w:rPr>
          <w:b/>
          <w:bCs/>
          <w:spacing w:val="-2"/>
          <w:sz w:val="18"/>
          <w:szCs w:val="18"/>
          <w:lang w:val="en-US"/>
        </w:rPr>
        <w:t>invention:</w:t>
      </w:r>
    </w:p>
    <w:p w14:paraId="5796BDAB" w14:textId="77777777" w:rsidR="00312112" w:rsidRDefault="00312112">
      <w:pPr>
        <w:pStyle w:val="BodyA"/>
        <w:tabs>
          <w:tab w:val="left" w:pos="266"/>
        </w:tabs>
        <w:rPr>
          <w:b/>
          <w:bCs/>
          <w:sz w:val="18"/>
          <w:szCs w:val="18"/>
        </w:rPr>
      </w:pPr>
    </w:p>
    <w:p w14:paraId="4CF72B94" w14:textId="77777777" w:rsidR="00312112" w:rsidRDefault="00E53F76">
      <w:pPr>
        <w:pStyle w:val="BodyText"/>
        <w:rPr>
          <w:b w:val="0"/>
          <w:bCs w:val="0"/>
        </w:rPr>
      </w:pPr>
      <w:r>
        <w:rPr>
          <w:b w:val="0"/>
          <w:bCs w:val="0"/>
        </w:rPr>
        <w:t>The invention relates to AI-driven systems for real-time corporate risk assessment, integrating publicly available financial, news, and supply-chain data to detect anomalies and provide actionable decision-support.</w:t>
      </w:r>
    </w:p>
    <w:p w14:paraId="414F9A2B" w14:textId="77777777" w:rsidR="00312112" w:rsidRDefault="00312112">
      <w:pPr>
        <w:pStyle w:val="BodyText"/>
        <w:spacing w:before="59"/>
      </w:pPr>
    </w:p>
    <w:p w14:paraId="25DA2F73" w14:textId="77777777" w:rsidR="00312112" w:rsidRDefault="00E53F76">
      <w:pPr>
        <w:pStyle w:val="BodyA"/>
      </w:pPr>
      <w:r>
        <w:rPr>
          <w:b/>
          <w:bCs/>
          <w:sz w:val="18"/>
          <w:szCs w:val="18"/>
          <w:lang w:val="pt-PT"/>
        </w:rPr>
        <w:t>3. Prior</w:t>
      </w:r>
      <w:r>
        <w:rPr>
          <w:b/>
          <w:bCs/>
          <w:spacing w:val="-4"/>
          <w:sz w:val="18"/>
          <w:szCs w:val="18"/>
        </w:rPr>
        <w:t xml:space="preserve"> </w:t>
      </w:r>
      <w:r>
        <w:rPr>
          <w:b/>
          <w:bCs/>
          <w:sz w:val="18"/>
          <w:szCs w:val="18"/>
        </w:rPr>
        <w:t>Patents</w:t>
      </w:r>
      <w:r>
        <w:rPr>
          <w:b/>
          <w:bCs/>
          <w:spacing w:val="-2"/>
          <w:sz w:val="18"/>
          <w:szCs w:val="18"/>
        </w:rPr>
        <w:t xml:space="preserve"> </w:t>
      </w:r>
      <w:r>
        <w:rPr>
          <w:b/>
          <w:bCs/>
          <w:sz w:val="18"/>
          <w:szCs w:val="18"/>
        </w:rPr>
        <w:t>and</w:t>
      </w:r>
      <w:r>
        <w:rPr>
          <w:b/>
          <w:bCs/>
          <w:spacing w:val="-4"/>
          <w:sz w:val="18"/>
          <w:szCs w:val="18"/>
        </w:rPr>
        <w:t xml:space="preserve"> </w:t>
      </w:r>
      <w:r>
        <w:rPr>
          <w:b/>
          <w:bCs/>
          <w:sz w:val="18"/>
          <w:szCs w:val="18"/>
          <w:lang w:val="en-US"/>
        </w:rPr>
        <w:t>Publications</w:t>
      </w:r>
      <w:r>
        <w:rPr>
          <w:b/>
          <w:bCs/>
          <w:spacing w:val="-2"/>
          <w:sz w:val="18"/>
          <w:szCs w:val="18"/>
        </w:rPr>
        <w:t xml:space="preserve"> </w:t>
      </w:r>
      <w:r>
        <w:rPr>
          <w:b/>
          <w:bCs/>
          <w:sz w:val="18"/>
          <w:szCs w:val="18"/>
          <w:lang w:val="en-US"/>
        </w:rPr>
        <w:t>from</w:t>
      </w:r>
      <w:r>
        <w:rPr>
          <w:b/>
          <w:bCs/>
          <w:spacing w:val="-6"/>
          <w:sz w:val="18"/>
          <w:szCs w:val="18"/>
        </w:rPr>
        <w:t xml:space="preserve"> </w:t>
      </w:r>
      <w:r>
        <w:rPr>
          <w:b/>
          <w:bCs/>
          <w:sz w:val="18"/>
          <w:szCs w:val="18"/>
          <w:lang w:val="fr-FR"/>
        </w:rPr>
        <w:t>literature</w:t>
      </w:r>
      <w:r>
        <w:rPr>
          <w:b/>
          <w:bCs/>
          <w:spacing w:val="-1"/>
          <w:sz w:val="18"/>
          <w:szCs w:val="18"/>
        </w:rPr>
        <w:t xml:space="preserve"> </w:t>
      </w:r>
    </w:p>
    <w:p w14:paraId="3E5B21B9" w14:textId="77777777" w:rsidR="00312112" w:rsidRDefault="00312112">
      <w:pPr>
        <w:pStyle w:val="BodyA"/>
      </w:pPr>
    </w:p>
    <w:p w14:paraId="492992F8" w14:textId="77777777" w:rsidR="00312112" w:rsidRDefault="00E53F76">
      <w:pPr>
        <w:pStyle w:val="BodyA"/>
        <w:rPr>
          <w:b/>
          <w:bCs/>
          <w:sz w:val="18"/>
          <w:szCs w:val="18"/>
          <w:lang w:val="en-US"/>
        </w:rPr>
      </w:pPr>
      <w:r>
        <w:rPr>
          <w:b/>
          <w:bCs/>
          <w:sz w:val="18"/>
          <w:szCs w:val="18"/>
          <w:lang w:val="en-US"/>
        </w:rPr>
        <w:t>Related Patents:</w:t>
      </w:r>
    </w:p>
    <w:p w14:paraId="5AF808FC" w14:textId="77777777" w:rsidR="00312112" w:rsidRDefault="00312112">
      <w:pPr>
        <w:pStyle w:val="BodyA"/>
        <w:rPr>
          <w:b/>
          <w:bCs/>
          <w:sz w:val="18"/>
          <w:szCs w:val="18"/>
        </w:rPr>
      </w:pPr>
    </w:p>
    <w:tbl>
      <w:tblPr>
        <w:tblW w:w="90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5"/>
        <w:gridCol w:w="3005"/>
        <w:gridCol w:w="3010"/>
      </w:tblGrid>
      <w:tr w:rsidR="00312112" w14:paraId="1A5E3157" w14:textId="77777777">
        <w:trPr>
          <w:trHeight w:val="212"/>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7DA407" w14:textId="77777777" w:rsidR="00312112" w:rsidRDefault="00E53F76">
            <w:pPr>
              <w:pStyle w:val="BodyA"/>
            </w:pPr>
            <w:r>
              <w:rPr>
                <w:b/>
                <w:bCs/>
                <w:sz w:val="18"/>
                <w:szCs w:val="18"/>
                <w:lang w:val="en-US"/>
              </w:rPr>
              <w:t>Patent/Publication</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0AA3BF" w14:textId="77777777" w:rsidR="00312112" w:rsidRDefault="00E53F76">
            <w:pPr>
              <w:pStyle w:val="BodyA"/>
            </w:pPr>
            <w:r>
              <w:rPr>
                <w:b/>
                <w:bCs/>
                <w:sz w:val="18"/>
                <w:szCs w:val="18"/>
                <w:lang w:val="en-US"/>
              </w:rPr>
              <w:t>Description</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388BF6" w14:textId="77777777" w:rsidR="00312112" w:rsidRDefault="00E53F76">
            <w:pPr>
              <w:pStyle w:val="BodyA"/>
            </w:pPr>
            <w:r>
              <w:rPr>
                <w:b/>
                <w:bCs/>
                <w:sz w:val="18"/>
                <w:szCs w:val="18"/>
                <w:lang w:val="en-US"/>
              </w:rPr>
              <w:t>Relevance and Gap to invention</w:t>
            </w:r>
          </w:p>
        </w:tc>
      </w:tr>
      <w:tr w:rsidR="00312112" w14:paraId="395733FC" w14:textId="77777777">
        <w:trPr>
          <w:trHeight w:val="652"/>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978955" w14:textId="77777777" w:rsidR="00312112" w:rsidRDefault="00E53F76">
            <w:pPr>
              <w:pStyle w:val="BodyA"/>
            </w:pPr>
            <w:r>
              <w:rPr>
                <w:sz w:val="18"/>
                <w:szCs w:val="18"/>
                <w:lang w:val="en-US"/>
              </w:rPr>
              <w:t>IN 202141009876 A – AI-Based Supply-Chain Risk Forecasting System</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7C5A99" w14:textId="77777777" w:rsidR="00312112" w:rsidRDefault="00E53F76">
            <w:pPr>
              <w:pStyle w:val="BodyA"/>
            </w:pPr>
            <w:r>
              <w:rPr>
                <w:sz w:val="18"/>
                <w:szCs w:val="18"/>
                <w:lang w:val="en-US"/>
              </w:rPr>
              <w:t>AI-based forecasting of risks from supplier data and KPIs.</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AC5575" w14:textId="77777777" w:rsidR="00312112" w:rsidRDefault="00E53F76">
            <w:pPr>
              <w:pStyle w:val="BodyA"/>
            </w:pPr>
            <w:r>
              <w:rPr>
                <w:sz w:val="18"/>
                <w:szCs w:val="18"/>
                <w:lang w:val="en-US"/>
              </w:rPr>
              <w:t>supply-chain risk/fault detection.</w:t>
            </w:r>
            <w:r>
              <w:rPr>
                <w:lang w:val="en-US"/>
              </w:rPr>
              <w:t xml:space="preserve"> </w:t>
            </w:r>
            <w:r>
              <w:rPr>
                <w:sz w:val="18"/>
                <w:szCs w:val="18"/>
                <w:lang w:val="en-US"/>
              </w:rPr>
              <w:t>Lacks integration with live stock data or sentiment analytics</w:t>
            </w:r>
          </w:p>
        </w:tc>
      </w:tr>
      <w:tr w:rsidR="00312112" w14:paraId="14DE3AFA" w14:textId="77777777">
        <w:trPr>
          <w:trHeight w:val="812"/>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721327" w14:textId="77777777" w:rsidR="00312112" w:rsidRDefault="00E53F76">
            <w:pPr>
              <w:pStyle w:val="BodyA"/>
            </w:pPr>
            <w:r>
              <w:rPr>
                <w:sz w:val="18"/>
                <w:szCs w:val="18"/>
                <w:lang w:val="en-US"/>
              </w:rPr>
              <w:t>IN 202041056732 A – System and Method for Monitoring Supplier Performance Using Predictive Analytics</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559961" w14:textId="77777777" w:rsidR="00312112" w:rsidRDefault="00E53F76">
            <w:pPr>
              <w:pStyle w:val="BodyA"/>
              <w:widowControl/>
              <w:spacing w:after="160" w:line="278" w:lineRule="auto"/>
            </w:pPr>
            <w:r>
              <w:rPr>
                <w:sz w:val="18"/>
                <w:szCs w:val="18"/>
                <w:lang w:val="en-US"/>
              </w:rPr>
              <w:t>Monitors supplier delays using past delivery and KPI data.</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EA12C1" w14:textId="77777777" w:rsidR="00312112" w:rsidRDefault="00E53F76">
            <w:pPr>
              <w:pStyle w:val="BodyA"/>
              <w:widowControl/>
              <w:spacing w:after="160" w:line="278" w:lineRule="auto"/>
            </w:pPr>
            <w:r>
              <w:rPr>
                <w:sz w:val="18"/>
                <w:szCs w:val="18"/>
                <w:lang w:val="en-US"/>
              </w:rPr>
              <w:t>Matches only part of the Geospatial Agent. Lacks any integration with public market or sentiment data</w:t>
            </w:r>
          </w:p>
        </w:tc>
      </w:tr>
      <w:tr w:rsidR="00312112" w14:paraId="34933195" w14:textId="77777777">
        <w:trPr>
          <w:trHeight w:val="904"/>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893986" w14:textId="77777777" w:rsidR="00312112" w:rsidRDefault="00E53F76">
            <w:pPr>
              <w:pStyle w:val="BodyA"/>
            </w:pPr>
            <w:r>
              <w:rPr>
                <w:sz w:val="18"/>
                <w:szCs w:val="18"/>
                <w:lang w:val="en-US"/>
              </w:rPr>
              <w:t>US 2021/0398050 A1 – Automated Detection and Resolution of Supply Chain Issues (Family: EP 3976224A1, IN 202341012345 A)</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0A611" w14:textId="77777777" w:rsidR="00312112" w:rsidRDefault="00E53F76">
            <w:pPr>
              <w:pStyle w:val="BodyA"/>
              <w:widowControl/>
              <w:spacing w:after="160" w:line="278" w:lineRule="auto"/>
            </w:pPr>
            <w:r>
              <w:rPr>
                <w:sz w:val="18"/>
                <w:szCs w:val="18"/>
                <w:lang w:val="en-US"/>
              </w:rPr>
              <w:t>Detects supply-chain exceptions, analyses them, and generates resolution plans using ML.</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9FB298" w14:textId="77777777" w:rsidR="00312112" w:rsidRDefault="00E53F76">
            <w:pPr>
              <w:pStyle w:val="BodyA"/>
              <w:widowControl/>
              <w:spacing w:after="160" w:line="278" w:lineRule="auto"/>
            </w:pPr>
            <w:r>
              <w:rPr>
                <w:sz w:val="18"/>
                <w:szCs w:val="18"/>
                <w:lang w:val="en-US"/>
              </w:rPr>
              <w:t>Similar in supply-chain anomaly detection. Lacks integration with live stock data or sentiment analytics; no early corporate-risk prediction.</w:t>
            </w:r>
          </w:p>
        </w:tc>
      </w:tr>
      <w:tr w:rsidR="00312112" w14:paraId="5389957C" w14:textId="77777777">
        <w:trPr>
          <w:trHeight w:val="1012"/>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1FC18" w14:textId="77777777" w:rsidR="00312112" w:rsidRDefault="00E53F76">
            <w:pPr>
              <w:pStyle w:val="BodyA"/>
            </w:pPr>
            <w:r>
              <w:rPr>
                <w:sz w:val="18"/>
                <w:szCs w:val="18"/>
                <w:lang w:val="en-US"/>
              </w:rPr>
              <w:t>US 2022/0129803 A1 – Detecting Supply-Chain Issues Using Machine Learning &amp; Graph Analytics (Family: CN 115721532 A, IN 202341017894 A)</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90EBD4" w14:textId="77777777" w:rsidR="00312112" w:rsidRDefault="00E53F76">
            <w:pPr>
              <w:pStyle w:val="BodyA"/>
              <w:widowControl/>
              <w:spacing w:after="160" w:line="278" w:lineRule="auto"/>
            </w:pPr>
            <w:r>
              <w:rPr>
                <w:sz w:val="18"/>
                <w:szCs w:val="18"/>
                <w:lang w:val="en-US"/>
              </w:rPr>
              <w:t>Employs graph analytics for real-time anomaly detection in supplier networks.</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B3E5F4" w14:textId="77777777" w:rsidR="00312112" w:rsidRDefault="00E53F76">
            <w:pPr>
              <w:pStyle w:val="BodyA"/>
              <w:widowControl/>
              <w:spacing w:after="160" w:line="278" w:lineRule="auto"/>
            </w:pPr>
            <w:r>
              <w:rPr>
                <w:sz w:val="18"/>
                <w:szCs w:val="18"/>
                <w:lang w:val="en-US"/>
              </w:rPr>
              <w:t>Shares structural detection logic. Lacks sentiment/financial data fusion, stock-driven event correlation, and predictive escalation forecasting like yours.</w:t>
            </w:r>
          </w:p>
        </w:tc>
      </w:tr>
      <w:tr w:rsidR="00312112" w14:paraId="53D76D98" w14:textId="77777777">
        <w:trPr>
          <w:trHeight w:val="812"/>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3899B3" w14:textId="77777777" w:rsidR="00312112" w:rsidRDefault="00E53F76">
            <w:pPr>
              <w:pStyle w:val="BodyA"/>
            </w:pPr>
            <w:r>
              <w:rPr>
                <w:sz w:val="18"/>
                <w:szCs w:val="18"/>
                <w:lang w:val="en-US"/>
              </w:rPr>
              <w:t>US 2019/0158721 A1 – Supply Chain Monitoring Using Distributed Ledger (Family: EP 3674522 A1, IN 201941026987 A)</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6D5831" w14:textId="77777777" w:rsidR="00312112" w:rsidRDefault="00E53F76">
            <w:pPr>
              <w:pStyle w:val="BodyA"/>
              <w:widowControl/>
              <w:spacing w:after="160" w:line="278" w:lineRule="auto"/>
            </w:pPr>
            <w:r>
              <w:rPr>
                <w:sz w:val="18"/>
                <w:szCs w:val="18"/>
                <w:lang w:val="en-US"/>
              </w:rPr>
              <w:t>Uses blockchain for traceability and disruption alerts.</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D4CC8" w14:textId="77777777" w:rsidR="00312112" w:rsidRDefault="00E53F76">
            <w:pPr>
              <w:pStyle w:val="BodyA"/>
              <w:widowControl/>
              <w:spacing w:after="160" w:line="278" w:lineRule="auto"/>
            </w:pPr>
            <w:r>
              <w:rPr>
                <w:sz w:val="18"/>
                <w:szCs w:val="18"/>
                <w:lang w:val="en-US"/>
              </w:rPr>
              <w:t>Focuses on traceability. Lacks event correlation between supply disruptions, public sentiment, and stock behavior.</w:t>
            </w:r>
          </w:p>
        </w:tc>
      </w:tr>
      <w:tr w:rsidR="00312112" w14:paraId="688084F4" w14:textId="77777777">
        <w:trPr>
          <w:trHeight w:val="904"/>
        </w:trPr>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94515D" w14:textId="77777777" w:rsidR="00312112" w:rsidRDefault="00E53F76">
            <w:pPr>
              <w:pStyle w:val="BodyA"/>
            </w:pPr>
            <w:r>
              <w:rPr>
                <w:sz w:val="18"/>
                <w:szCs w:val="18"/>
                <w:lang w:val="en-US"/>
              </w:rPr>
              <w:t>US 2020/0328795 A1 – Predictive Supply-Chain Optimization Using AI (Family: WO 2020183754 A1, IN 202041043218 A)</w:t>
            </w:r>
          </w:p>
        </w:tc>
        <w:tc>
          <w:tcPr>
            <w:tcW w:w="30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021AE6" w14:textId="77777777" w:rsidR="00312112" w:rsidRDefault="00E53F76">
            <w:pPr>
              <w:pStyle w:val="BodyA"/>
              <w:widowControl/>
              <w:spacing w:after="160" w:line="278" w:lineRule="auto"/>
            </w:pPr>
            <w:r>
              <w:rPr>
                <w:sz w:val="18"/>
                <w:szCs w:val="18"/>
                <w:lang w:val="en-US"/>
              </w:rPr>
              <w:t>Uses AI to predict delivery delays and optimize supplier performance.</w:t>
            </w:r>
          </w:p>
        </w:tc>
        <w:tc>
          <w:tcPr>
            <w:tcW w:w="30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CED9A6" w14:textId="77777777" w:rsidR="00312112" w:rsidRDefault="00E53F76">
            <w:pPr>
              <w:pStyle w:val="BodyA"/>
              <w:widowControl/>
              <w:spacing w:after="160" w:line="278" w:lineRule="auto"/>
            </w:pPr>
            <w:r>
              <w:rPr>
                <w:sz w:val="18"/>
                <w:szCs w:val="18"/>
                <w:lang w:val="en-US"/>
              </w:rPr>
              <w:t>Predictive aspect overlaps with your Geospatial Agent. Lacks integrated news and stock monitoring; not a unified risk-intelligence layer.</w:t>
            </w:r>
          </w:p>
        </w:tc>
      </w:tr>
    </w:tbl>
    <w:p w14:paraId="257961B4" w14:textId="77777777" w:rsidR="00312112" w:rsidRDefault="00312112">
      <w:pPr>
        <w:pStyle w:val="BodyA"/>
        <w:ind w:left="108" w:hanging="108"/>
        <w:rPr>
          <w:b/>
          <w:bCs/>
          <w:sz w:val="18"/>
          <w:szCs w:val="18"/>
        </w:rPr>
      </w:pPr>
    </w:p>
    <w:p w14:paraId="3CA600CC" w14:textId="77777777" w:rsidR="00312112" w:rsidRDefault="00312112">
      <w:pPr>
        <w:pStyle w:val="BodyA"/>
        <w:rPr>
          <w:b/>
          <w:bCs/>
          <w:sz w:val="18"/>
          <w:szCs w:val="18"/>
        </w:rPr>
      </w:pPr>
    </w:p>
    <w:p w14:paraId="477953BF" w14:textId="77777777" w:rsidR="00312112" w:rsidRDefault="00312112">
      <w:pPr>
        <w:pStyle w:val="BodyA"/>
        <w:rPr>
          <w:b/>
          <w:bCs/>
          <w:sz w:val="18"/>
          <w:szCs w:val="18"/>
        </w:rPr>
      </w:pPr>
    </w:p>
    <w:p w14:paraId="148EA4B9" w14:textId="77777777" w:rsidR="00312112" w:rsidRDefault="00E53F76">
      <w:pPr>
        <w:pStyle w:val="BodyA"/>
        <w:rPr>
          <w:b/>
          <w:bCs/>
          <w:sz w:val="18"/>
          <w:szCs w:val="18"/>
          <w:lang w:val="en-US"/>
        </w:rPr>
      </w:pPr>
      <w:r>
        <w:rPr>
          <w:b/>
          <w:bCs/>
          <w:sz w:val="18"/>
          <w:szCs w:val="18"/>
          <w:lang w:val="en-US"/>
        </w:rPr>
        <w:t>Novel Edge that out System Offers</w:t>
      </w:r>
    </w:p>
    <w:p w14:paraId="3F521AFC" w14:textId="77777777" w:rsidR="00312112" w:rsidRDefault="00312112">
      <w:pPr>
        <w:pStyle w:val="BodyA"/>
        <w:rPr>
          <w:b/>
          <w:bCs/>
          <w:sz w:val="18"/>
          <w:szCs w:val="18"/>
          <w:lang w:val="en-US"/>
        </w:rPr>
      </w:pPr>
    </w:p>
    <w:p w14:paraId="4BE1FDDA" w14:textId="77777777" w:rsidR="00312112" w:rsidRDefault="00E53F76">
      <w:pPr>
        <w:pStyle w:val="BodyA"/>
        <w:rPr>
          <w:b/>
          <w:bCs/>
          <w:sz w:val="18"/>
          <w:szCs w:val="18"/>
          <w:lang w:val="en-US"/>
        </w:rPr>
      </w:pPr>
      <w:r>
        <w:rPr>
          <w:b/>
          <w:bCs/>
          <w:sz w:val="18"/>
          <w:szCs w:val="18"/>
          <w:lang w:val="en-US"/>
        </w:rPr>
        <w:t>Unique differentiators over all prior patents:</w:t>
      </w:r>
    </w:p>
    <w:p w14:paraId="37D478E6" w14:textId="6C287D7B" w:rsidR="00312112" w:rsidRDefault="00E53F76">
      <w:pPr>
        <w:pStyle w:val="BodyA"/>
        <w:numPr>
          <w:ilvl w:val="0"/>
          <w:numId w:val="2"/>
        </w:numPr>
        <w:rPr>
          <w:sz w:val="18"/>
          <w:szCs w:val="18"/>
          <w:lang w:val="en-US"/>
        </w:rPr>
      </w:pPr>
      <w:r>
        <w:rPr>
          <w:sz w:val="18"/>
          <w:szCs w:val="18"/>
          <w:lang w:val="en-US"/>
        </w:rPr>
        <w:t xml:space="preserve">Tri-source integration </w:t>
      </w:r>
      <w:r w:rsidR="00FB740D">
        <w:rPr>
          <w:sz w:val="18"/>
          <w:szCs w:val="18"/>
          <w:lang w:val="en-US"/>
        </w:rPr>
        <w:t>-</w:t>
      </w:r>
      <w:r>
        <w:rPr>
          <w:sz w:val="18"/>
          <w:szCs w:val="18"/>
          <w:lang w:val="en-US"/>
        </w:rPr>
        <w:t xml:space="preserve"> real-time fusion of </w:t>
      </w:r>
      <w:r>
        <w:rPr>
          <w:i/>
          <w:iCs/>
          <w:sz w:val="18"/>
          <w:szCs w:val="18"/>
          <w:lang w:val="en-US"/>
        </w:rPr>
        <w:t>financial, news, and supply-chain/geospatial</w:t>
      </w:r>
      <w:r>
        <w:rPr>
          <w:sz w:val="18"/>
          <w:szCs w:val="18"/>
          <w:lang w:val="en-US"/>
        </w:rPr>
        <w:t xml:space="preserve"> data.</w:t>
      </w:r>
    </w:p>
    <w:p w14:paraId="6D2EEE30" w14:textId="3154A48F" w:rsidR="00312112" w:rsidRDefault="00E53F76">
      <w:pPr>
        <w:pStyle w:val="BodyA"/>
        <w:numPr>
          <w:ilvl w:val="0"/>
          <w:numId w:val="2"/>
        </w:numPr>
        <w:rPr>
          <w:sz w:val="18"/>
          <w:szCs w:val="18"/>
          <w:lang w:val="en-US"/>
        </w:rPr>
      </w:pPr>
      <w:r>
        <w:rPr>
          <w:sz w:val="18"/>
          <w:szCs w:val="18"/>
          <w:lang w:val="en-US"/>
        </w:rPr>
        <w:t xml:space="preserve">Multi-Agent Architecture </w:t>
      </w:r>
      <w:r w:rsidR="00FB740D">
        <w:rPr>
          <w:sz w:val="18"/>
          <w:szCs w:val="18"/>
          <w:lang w:val="en-US"/>
        </w:rPr>
        <w:t>-</w:t>
      </w:r>
      <w:r>
        <w:rPr>
          <w:sz w:val="18"/>
          <w:szCs w:val="18"/>
          <w:lang w:val="en-US"/>
        </w:rPr>
        <w:t xml:space="preserve"> News Sentiment, Statistical, and Geospatial Agents working autonomously but sharing insights for collective risk scoring.</w:t>
      </w:r>
    </w:p>
    <w:p w14:paraId="3C749116" w14:textId="1DFFF09B" w:rsidR="00312112" w:rsidRDefault="00E53F76">
      <w:pPr>
        <w:pStyle w:val="BodyA"/>
        <w:numPr>
          <w:ilvl w:val="0"/>
          <w:numId w:val="2"/>
        </w:numPr>
        <w:rPr>
          <w:sz w:val="18"/>
          <w:szCs w:val="18"/>
          <w:lang w:val="en-US"/>
        </w:rPr>
      </w:pPr>
      <w:r>
        <w:rPr>
          <w:sz w:val="18"/>
          <w:szCs w:val="18"/>
          <w:lang w:val="en-US"/>
        </w:rPr>
        <w:t xml:space="preserve">Predictive + Prescriptive outputs </w:t>
      </w:r>
      <w:r w:rsidR="00FB740D">
        <w:rPr>
          <w:sz w:val="18"/>
          <w:szCs w:val="18"/>
          <w:lang w:val="en-US"/>
        </w:rPr>
        <w:t>-</w:t>
      </w:r>
      <w:r>
        <w:rPr>
          <w:sz w:val="18"/>
          <w:szCs w:val="18"/>
          <w:lang w:val="en-US"/>
        </w:rPr>
        <w:t xml:space="preserve"> not just anomaly detection, but causal analysis and alert generation before disruption escalation.</w:t>
      </w:r>
    </w:p>
    <w:p w14:paraId="5EEED753" w14:textId="606F43D5" w:rsidR="00312112" w:rsidRDefault="00E53F76">
      <w:pPr>
        <w:pStyle w:val="BodyA"/>
        <w:numPr>
          <w:ilvl w:val="0"/>
          <w:numId w:val="2"/>
        </w:numPr>
        <w:rPr>
          <w:sz w:val="18"/>
          <w:szCs w:val="18"/>
          <w:lang w:val="en-US"/>
        </w:rPr>
      </w:pPr>
      <w:r>
        <w:rPr>
          <w:sz w:val="18"/>
          <w:szCs w:val="18"/>
          <w:lang w:val="en-US"/>
        </w:rPr>
        <w:t xml:space="preserve">Dynamic Visualization &amp; Peer Benchmarking </w:t>
      </w:r>
      <w:r w:rsidR="00FB740D">
        <w:rPr>
          <w:sz w:val="18"/>
          <w:szCs w:val="18"/>
          <w:lang w:val="en-US"/>
        </w:rPr>
        <w:t>-</w:t>
      </w:r>
      <w:r>
        <w:rPr>
          <w:sz w:val="18"/>
          <w:szCs w:val="18"/>
          <w:lang w:val="en-US"/>
        </w:rPr>
        <w:t xml:space="preserve"> continuous company health index against peers.</w:t>
      </w:r>
    </w:p>
    <w:p w14:paraId="0BC77F4B" w14:textId="7D37AAA9" w:rsidR="00312112" w:rsidRDefault="00E53F76">
      <w:pPr>
        <w:pStyle w:val="BodyA"/>
        <w:numPr>
          <w:ilvl w:val="0"/>
          <w:numId w:val="2"/>
        </w:numPr>
        <w:rPr>
          <w:sz w:val="18"/>
          <w:szCs w:val="18"/>
          <w:lang w:val="en-US"/>
        </w:rPr>
      </w:pPr>
      <w:r>
        <w:rPr>
          <w:sz w:val="18"/>
          <w:szCs w:val="18"/>
          <w:lang w:val="en-US"/>
        </w:rPr>
        <w:t xml:space="preserve">Actionable Decision Support </w:t>
      </w:r>
      <w:r w:rsidR="00FB740D">
        <w:rPr>
          <w:sz w:val="18"/>
          <w:szCs w:val="18"/>
          <w:lang w:val="en-US"/>
        </w:rPr>
        <w:t>-</w:t>
      </w:r>
      <w:r>
        <w:rPr>
          <w:sz w:val="18"/>
          <w:szCs w:val="18"/>
          <w:lang w:val="en-US"/>
        </w:rPr>
        <w:t xml:space="preserve"> converts anomalies into risk signals tied to financial impact metrics.</w:t>
      </w:r>
    </w:p>
    <w:p w14:paraId="7F6B288C" w14:textId="77777777" w:rsidR="00312112" w:rsidRDefault="00312112">
      <w:pPr>
        <w:pStyle w:val="BodyA"/>
        <w:rPr>
          <w:sz w:val="18"/>
          <w:szCs w:val="18"/>
          <w:lang w:val="en-US"/>
        </w:rPr>
      </w:pPr>
    </w:p>
    <w:p w14:paraId="4CFF8DED" w14:textId="77777777" w:rsidR="00312112" w:rsidRDefault="00312112">
      <w:pPr>
        <w:pStyle w:val="BodyA"/>
        <w:rPr>
          <w:sz w:val="18"/>
          <w:szCs w:val="18"/>
          <w:lang w:val="en-US"/>
        </w:rPr>
      </w:pPr>
    </w:p>
    <w:p w14:paraId="02F49BBC" w14:textId="77777777" w:rsidR="00312112" w:rsidRDefault="00312112">
      <w:pPr>
        <w:pStyle w:val="BodyA"/>
        <w:rPr>
          <w:sz w:val="18"/>
          <w:szCs w:val="18"/>
          <w:lang w:val="en-US"/>
        </w:rPr>
      </w:pPr>
    </w:p>
    <w:p w14:paraId="7D073E94" w14:textId="77777777" w:rsidR="00312112" w:rsidRDefault="00312112">
      <w:pPr>
        <w:pStyle w:val="BodyA"/>
        <w:rPr>
          <w:sz w:val="18"/>
          <w:szCs w:val="18"/>
          <w:lang w:val="en-US"/>
        </w:rPr>
      </w:pPr>
    </w:p>
    <w:p w14:paraId="19F8B852" w14:textId="77777777" w:rsidR="00312112" w:rsidRDefault="00312112">
      <w:pPr>
        <w:pStyle w:val="BodyA"/>
        <w:rPr>
          <w:sz w:val="18"/>
          <w:szCs w:val="18"/>
          <w:lang w:val="en-US"/>
        </w:rPr>
      </w:pPr>
    </w:p>
    <w:p w14:paraId="75C3D244" w14:textId="77777777" w:rsidR="00312112" w:rsidRDefault="00312112">
      <w:pPr>
        <w:pStyle w:val="BodyA"/>
        <w:rPr>
          <w:sz w:val="18"/>
          <w:szCs w:val="18"/>
          <w:lang w:val="en-US"/>
        </w:rPr>
      </w:pPr>
    </w:p>
    <w:p w14:paraId="7466688C" w14:textId="77777777" w:rsidR="00312112" w:rsidRDefault="00312112">
      <w:pPr>
        <w:pStyle w:val="BodyA"/>
        <w:rPr>
          <w:sz w:val="18"/>
          <w:szCs w:val="18"/>
          <w:lang w:val="en-US"/>
        </w:rPr>
      </w:pPr>
    </w:p>
    <w:p w14:paraId="17C5A7CA" w14:textId="77777777" w:rsidR="00312112" w:rsidRDefault="00312112">
      <w:pPr>
        <w:pStyle w:val="BodyA"/>
        <w:rPr>
          <w:sz w:val="18"/>
          <w:szCs w:val="18"/>
          <w:lang w:val="en-US"/>
        </w:rPr>
      </w:pPr>
    </w:p>
    <w:p w14:paraId="14C2BDA3" w14:textId="77777777" w:rsidR="00312112" w:rsidRDefault="00312112">
      <w:pPr>
        <w:pStyle w:val="BodyA"/>
        <w:rPr>
          <w:sz w:val="18"/>
          <w:szCs w:val="18"/>
          <w:lang w:val="en-US"/>
        </w:rPr>
      </w:pPr>
    </w:p>
    <w:p w14:paraId="0DF1D41C" w14:textId="77777777" w:rsidR="00312112" w:rsidRDefault="00312112">
      <w:pPr>
        <w:pStyle w:val="BodyA"/>
        <w:rPr>
          <w:sz w:val="18"/>
          <w:szCs w:val="18"/>
          <w:lang w:val="en-US"/>
        </w:rPr>
      </w:pPr>
    </w:p>
    <w:p w14:paraId="1162EB00" w14:textId="77777777" w:rsidR="00312112" w:rsidRDefault="00312112">
      <w:pPr>
        <w:pStyle w:val="BodyA"/>
        <w:rPr>
          <w:sz w:val="18"/>
          <w:szCs w:val="18"/>
          <w:lang w:val="en-US"/>
        </w:rPr>
      </w:pPr>
    </w:p>
    <w:p w14:paraId="1ADE14A7" w14:textId="77777777" w:rsidR="00312112" w:rsidRDefault="00312112">
      <w:pPr>
        <w:pStyle w:val="BodyA"/>
        <w:rPr>
          <w:sz w:val="18"/>
          <w:szCs w:val="18"/>
          <w:lang w:val="en-US"/>
        </w:rPr>
      </w:pPr>
    </w:p>
    <w:p w14:paraId="54CB003E" w14:textId="77777777" w:rsidR="00312112" w:rsidRDefault="00312112">
      <w:pPr>
        <w:pStyle w:val="BodyA"/>
        <w:rPr>
          <w:sz w:val="18"/>
          <w:szCs w:val="18"/>
          <w:lang w:val="en-US"/>
        </w:rPr>
      </w:pPr>
    </w:p>
    <w:p w14:paraId="0AD51F7F" w14:textId="77777777" w:rsidR="00312112" w:rsidRDefault="00E53F76">
      <w:pPr>
        <w:pStyle w:val="BodyA"/>
        <w:rPr>
          <w:b/>
          <w:bCs/>
          <w:sz w:val="18"/>
          <w:szCs w:val="18"/>
          <w:lang w:val="en-US"/>
        </w:rPr>
      </w:pPr>
      <w:r>
        <w:rPr>
          <w:b/>
          <w:bCs/>
          <w:sz w:val="18"/>
          <w:szCs w:val="18"/>
          <w:lang w:val="en-US"/>
        </w:rPr>
        <w:t>Related Publications:</w:t>
      </w:r>
    </w:p>
    <w:p w14:paraId="2D25FDDD" w14:textId="77777777" w:rsidR="00312112" w:rsidRDefault="00312112">
      <w:pPr>
        <w:pStyle w:val="BodyA"/>
        <w:rPr>
          <w:b/>
          <w:bCs/>
          <w:sz w:val="18"/>
          <w:szCs w:val="18"/>
          <w:lang w:val="en-US"/>
        </w:rPr>
      </w:pPr>
    </w:p>
    <w:tbl>
      <w:tblPr>
        <w:tblW w:w="90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556"/>
        <w:gridCol w:w="2223"/>
        <w:gridCol w:w="2241"/>
      </w:tblGrid>
      <w:tr w:rsidR="00312112" w14:paraId="5DA1EE2F" w14:textId="77777777">
        <w:trPr>
          <w:trHeight w:val="412"/>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8E001" w14:textId="77777777" w:rsidR="00312112" w:rsidRDefault="00E53F76">
            <w:pPr>
              <w:pStyle w:val="BodyA"/>
            </w:pPr>
            <w:r>
              <w:rPr>
                <w:b/>
                <w:bCs/>
                <w:sz w:val="18"/>
                <w:szCs w:val="18"/>
                <w:lang w:val="en-US"/>
              </w:rPr>
              <w:t>Patent/Publication</w:t>
            </w:r>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063C3D" w14:textId="77777777" w:rsidR="00312112" w:rsidRDefault="00E53F76">
            <w:pPr>
              <w:pStyle w:val="BodyA"/>
            </w:pPr>
            <w:r>
              <w:rPr>
                <w:b/>
                <w:bCs/>
                <w:sz w:val="18"/>
                <w:szCs w:val="18"/>
                <w:lang w:val="en-US"/>
              </w:rPr>
              <w:t>Description</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41BAA3" w14:textId="77777777" w:rsidR="00312112" w:rsidRDefault="00E53F76">
            <w:pPr>
              <w:pStyle w:val="BodyA"/>
            </w:pPr>
            <w:r>
              <w:rPr>
                <w:b/>
                <w:bCs/>
                <w:sz w:val="18"/>
                <w:szCs w:val="18"/>
                <w:lang w:val="en-US"/>
              </w:rPr>
              <w:t>Relevance and Gap to invention</w:t>
            </w:r>
          </w:p>
        </w:tc>
      </w:tr>
      <w:tr w:rsidR="00312112" w14:paraId="7904B362" w14:textId="77777777">
        <w:trPr>
          <w:trHeight w:val="1612"/>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3B5B5D" w14:textId="443F7AB2" w:rsidR="00312112" w:rsidRDefault="00E53F76">
            <w:pPr>
              <w:pStyle w:val="BodyA"/>
            </w:pPr>
            <w:r>
              <w:rPr>
                <w:sz w:val="18"/>
                <w:szCs w:val="18"/>
                <w:lang w:val="en-US"/>
              </w:rPr>
              <w:t xml:space="preserve">Real-Time Anomaly Detection in Cold Chain Transportation Using IoT Technology </w:t>
            </w:r>
            <w:r w:rsidR="00FB740D">
              <w:rPr>
                <w:sz w:val="18"/>
                <w:szCs w:val="18"/>
                <w:lang w:val="en-US"/>
              </w:rPr>
              <w:t>-</w:t>
            </w:r>
            <w:r>
              <w:rPr>
                <w:sz w:val="18"/>
                <w:szCs w:val="18"/>
                <w:lang w:val="en-US"/>
              </w:rPr>
              <w:t xml:space="preserve"> J. Gillespie, T.P. da Costa, X. Cama-Moncunill et al., </w:t>
            </w:r>
            <w:r>
              <w:rPr>
                <w:i/>
                <w:iCs/>
                <w:sz w:val="18"/>
                <w:szCs w:val="18"/>
                <w:lang w:val="en-US"/>
              </w:rPr>
              <w:t>Sustainability</w:t>
            </w:r>
            <w:r>
              <w:rPr>
                <w:sz w:val="18"/>
                <w:szCs w:val="18"/>
                <w:lang w:val="en-US"/>
              </w:rPr>
              <w:t xml:space="preserve">, 2023 </w:t>
            </w:r>
            <w:r w:rsidR="00FB740D">
              <w:rPr>
                <w:sz w:val="18"/>
                <w:szCs w:val="18"/>
                <w:lang w:val="en-US"/>
              </w:rPr>
              <w:t>-</w:t>
            </w:r>
            <w:r>
              <w:rPr>
                <w:sz w:val="18"/>
                <w:szCs w:val="18"/>
                <w:lang w:val="en-US"/>
              </w:rPr>
              <w:t xml:space="preserve"> </w:t>
            </w:r>
            <w:hyperlink r:id="rId9" w:history="1">
              <w:r w:rsidR="00312112">
                <w:rPr>
                  <w:rStyle w:val="Hyperlink0"/>
                  <w:rFonts w:eastAsia="Arial Unicode MS"/>
                </w:rPr>
                <w:t>https://www.mdpi.com/2071-1050/15/3/2255</w:t>
              </w:r>
            </w:hyperlink>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2CD3E8" w14:textId="77777777" w:rsidR="00312112" w:rsidRDefault="00E53F76">
            <w:pPr>
              <w:pStyle w:val="BodyA"/>
            </w:pPr>
            <w:r>
              <w:rPr>
                <w:rStyle w:val="None"/>
                <w:sz w:val="18"/>
                <w:szCs w:val="18"/>
                <w:lang w:val="en-US"/>
              </w:rPr>
              <w:t>Focuses on IoT-based temperature and logistics anomaly detection for perishable goods during transport.</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CA2BF2" w14:textId="77777777" w:rsidR="00312112" w:rsidRDefault="00E53F76">
            <w:pPr>
              <w:pStyle w:val="BodyA"/>
            </w:pPr>
            <w:r>
              <w:rPr>
                <w:rStyle w:val="None"/>
                <w:sz w:val="18"/>
                <w:szCs w:val="18"/>
                <w:lang w:val="en-US"/>
              </w:rPr>
              <w:t>Aligns with Geospatial Agent’s goal of detecting disruptions. Doesn’t provide cross-domain correlation with market or news sentiment data; only limited to IoT sensor anomalies in logistics.</w:t>
            </w:r>
          </w:p>
        </w:tc>
      </w:tr>
      <w:tr w:rsidR="00312112" w14:paraId="17815009" w14:textId="77777777">
        <w:trPr>
          <w:trHeight w:val="1365"/>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2B9F3" w14:textId="479247DA" w:rsidR="00312112" w:rsidRDefault="00E53F76">
            <w:pPr>
              <w:pStyle w:val="BodyA"/>
            </w:pPr>
            <w:r>
              <w:rPr>
                <w:rStyle w:val="None"/>
                <w:sz w:val="18"/>
                <w:szCs w:val="18"/>
                <w:lang w:val="en-US"/>
              </w:rPr>
              <w:t xml:space="preserve">Real-Time Anomaly Detection and </w:t>
            </w:r>
            <w:proofErr w:type="spellStart"/>
            <w:r>
              <w:rPr>
                <w:rStyle w:val="None"/>
                <w:sz w:val="18"/>
                <w:szCs w:val="18"/>
                <w:lang w:val="en-US"/>
              </w:rPr>
              <w:t>Categorisation</w:t>
            </w:r>
            <w:proofErr w:type="spellEnd"/>
            <w:r>
              <w:rPr>
                <w:rStyle w:val="None"/>
                <w:sz w:val="18"/>
                <w:szCs w:val="18"/>
                <w:lang w:val="en-US"/>
              </w:rPr>
              <w:t xml:space="preserve"> </w:t>
            </w:r>
            <w:r w:rsidR="00FB740D">
              <w:rPr>
                <w:rStyle w:val="None"/>
                <w:sz w:val="18"/>
                <w:szCs w:val="18"/>
                <w:lang w:val="en-US"/>
              </w:rPr>
              <w:t>-</w:t>
            </w:r>
            <w:r>
              <w:rPr>
                <w:rStyle w:val="None"/>
                <w:sz w:val="18"/>
                <w:szCs w:val="18"/>
                <w:lang w:val="en-US"/>
              </w:rPr>
              <w:t xml:space="preserve"> </w:t>
            </w:r>
            <w:r>
              <w:rPr>
                <w:rStyle w:val="None"/>
                <w:i/>
                <w:iCs/>
                <w:sz w:val="18"/>
                <w:szCs w:val="18"/>
                <w:lang w:val="en-US"/>
              </w:rPr>
              <w:t>Statistics &amp; Computing</w:t>
            </w:r>
            <w:r>
              <w:rPr>
                <w:rStyle w:val="None"/>
                <w:sz w:val="18"/>
                <w:szCs w:val="18"/>
                <w:lang w:val="en-US"/>
              </w:rPr>
              <w:t xml:space="preserve">, 2022, Vol 32, Article 55 </w:t>
            </w:r>
            <w:r w:rsidR="00FB740D">
              <w:rPr>
                <w:rStyle w:val="None"/>
                <w:sz w:val="18"/>
                <w:szCs w:val="18"/>
                <w:lang w:val="en-US"/>
              </w:rPr>
              <w:t>-</w:t>
            </w:r>
            <w:r>
              <w:rPr>
                <w:rStyle w:val="None"/>
                <w:sz w:val="18"/>
                <w:szCs w:val="18"/>
                <w:lang w:val="en-US"/>
              </w:rPr>
              <w:t xml:space="preserve"> </w:t>
            </w:r>
            <w:hyperlink r:id="rId10" w:history="1">
              <w:r w:rsidR="00312112">
                <w:rPr>
                  <w:rStyle w:val="Hyperlink0"/>
                  <w:rFonts w:eastAsia="Arial Unicode MS"/>
                </w:rPr>
                <w:t>https://link.springer.com/article/10.1007/s11222-022-10112-3</w:t>
              </w:r>
            </w:hyperlink>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848927" w14:textId="77777777" w:rsidR="00312112" w:rsidRDefault="00E53F76">
            <w:pPr>
              <w:pStyle w:val="BodyA"/>
              <w:widowControl/>
              <w:spacing w:after="160" w:line="278" w:lineRule="auto"/>
            </w:pPr>
            <w:r>
              <w:rPr>
                <w:rStyle w:val="None"/>
                <w:sz w:val="18"/>
                <w:szCs w:val="18"/>
                <w:lang w:val="en-US"/>
              </w:rPr>
              <w:t>Introduces frameworks for real-time streaming anomaly detection using probabilistic and statistical models.</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8E69E4" w14:textId="77777777" w:rsidR="00312112" w:rsidRDefault="00E53F76">
            <w:pPr>
              <w:pStyle w:val="BodyA"/>
              <w:widowControl/>
              <w:spacing w:after="160" w:line="278" w:lineRule="auto"/>
            </w:pPr>
            <w:r>
              <w:rPr>
                <w:rStyle w:val="None"/>
                <w:sz w:val="18"/>
                <w:szCs w:val="18"/>
                <w:lang w:val="en-US"/>
              </w:rPr>
              <w:t>Supports Statistical Agent’s detection layer. Doesn’t provide application to corporate or financial domains, nor any integration with sentiment/news data.</w:t>
            </w:r>
          </w:p>
        </w:tc>
      </w:tr>
      <w:tr w:rsidR="00312112" w14:paraId="1D19DD3B" w14:textId="77777777">
        <w:trPr>
          <w:trHeight w:val="1365"/>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E81494" w14:textId="27FC2B4C" w:rsidR="00312112" w:rsidRDefault="00E53F76">
            <w:pPr>
              <w:pStyle w:val="BodyA"/>
            </w:pPr>
            <w:r>
              <w:rPr>
                <w:rStyle w:val="None"/>
                <w:sz w:val="18"/>
                <w:szCs w:val="18"/>
                <w:lang w:val="en-US"/>
              </w:rPr>
              <w:t xml:space="preserve">Enhancing Financial Market Analysis and Prediction with Emotion Corpora and News Co-Occurrence Network </w:t>
            </w:r>
            <w:r w:rsidR="00FB740D">
              <w:rPr>
                <w:rStyle w:val="None"/>
                <w:sz w:val="18"/>
                <w:szCs w:val="18"/>
                <w:lang w:val="en-US"/>
              </w:rPr>
              <w:t>-</w:t>
            </w:r>
            <w:r>
              <w:rPr>
                <w:rStyle w:val="None"/>
                <w:sz w:val="18"/>
                <w:szCs w:val="18"/>
                <w:lang w:val="en-US"/>
              </w:rPr>
              <w:t xml:space="preserve"> </w:t>
            </w:r>
            <w:r>
              <w:rPr>
                <w:rStyle w:val="None"/>
                <w:i/>
                <w:iCs/>
                <w:sz w:val="18"/>
                <w:szCs w:val="18"/>
                <w:lang w:val="en-US"/>
              </w:rPr>
              <w:t>Journal of Risk and Financial Management</w:t>
            </w:r>
            <w:r>
              <w:rPr>
                <w:rStyle w:val="None"/>
                <w:sz w:val="18"/>
                <w:szCs w:val="18"/>
                <w:lang w:val="en-US"/>
              </w:rPr>
              <w:t xml:space="preserve">, 2023 </w:t>
            </w:r>
            <w:r w:rsidR="00FB740D">
              <w:rPr>
                <w:rStyle w:val="None"/>
                <w:sz w:val="18"/>
                <w:szCs w:val="18"/>
                <w:lang w:val="en-US"/>
              </w:rPr>
              <w:t>-</w:t>
            </w:r>
            <w:r>
              <w:rPr>
                <w:rStyle w:val="None"/>
                <w:sz w:val="18"/>
                <w:szCs w:val="18"/>
                <w:lang w:val="en-US"/>
              </w:rPr>
              <w:t xml:space="preserve"> </w:t>
            </w:r>
            <w:hyperlink r:id="rId11" w:history="1">
              <w:r w:rsidR="00312112">
                <w:rPr>
                  <w:rStyle w:val="Hyperlink0"/>
                  <w:rFonts w:eastAsia="Arial Unicode MS"/>
                </w:rPr>
                <w:t>https://www.mdpi.com/1911-8074/16/4/226</w:t>
              </w:r>
            </w:hyperlink>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6A4B28" w14:textId="77777777" w:rsidR="00312112" w:rsidRDefault="00E53F76">
            <w:pPr>
              <w:pStyle w:val="BodyA"/>
              <w:widowControl/>
              <w:spacing w:after="160" w:line="278" w:lineRule="auto"/>
            </w:pPr>
            <w:r>
              <w:rPr>
                <w:rStyle w:val="None"/>
                <w:sz w:val="18"/>
                <w:szCs w:val="18"/>
                <w:lang w:val="en-US"/>
              </w:rPr>
              <w:t>Uses emotion lexicons and co-occurrence networks to model financial market reactions to news emotions.</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D20BC2" w14:textId="77777777" w:rsidR="00312112" w:rsidRDefault="00E53F76">
            <w:pPr>
              <w:pStyle w:val="BodyA"/>
              <w:widowControl/>
              <w:spacing w:after="160" w:line="278" w:lineRule="auto"/>
            </w:pPr>
            <w:r>
              <w:rPr>
                <w:rStyle w:val="None"/>
                <w:sz w:val="18"/>
                <w:szCs w:val="18"/>
                <w:lang w:val="en-US"/>
              </w:rPr>
              <w:t>Mirrors News Sentiment Agent’s logic. Doesn’t provide real-time integration with stock volatility or logistics data; lacks agent-based coordination.</w:t>
            </w:r>
          </w:p>
        </w:tc>
      </w:tr>
      <w:tr w:rsidR="00312112" w14:paraId="1CACD975" w14:textId="77777777">
        <w:trPr>
          <w:trHeight w:val="1595"/>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48EC6A" w14:textId="373AE03A" w:rsidR="00312112" w:rsidRDefault="00E53F76">
            <w:pPr>
              <w:pStyle w:val="BodyA"/>
            </w:pPr>
            <w:r>
              <w:rPr>
                <w:rStyle w:val="None"/>
                <w:sz w:val="18"/>
                <w:szCs w:val="18"/>
                <w:lang w:val="en-US"/>
              </w:rPr>
              <w:t xml:space="preserve">Real-Time Stock Trend Prediction via Sentiment Analysis of News Article </w:t>
            </w:r>
            <w:r w:rsidR="00FB740D">
              <w:rPr>
                <w:rStyle w:val="None"/>
                <w:sz w:val="18"/>
                <w:szCs w:val="18"/>
                <w:lang w:val="en-US"/>
              </w:rPr>
              <w:t>-</w:t>
            </w:r>
            <w:r>
              <w:rPr>
                <w:rStyle w:val="None"/>
                <w:sz w:val="18"/>
                <w:szCs w:val="18"/>
                <w:lang w:val="en-US"/>
              </w:rPr>
              <w:t xml:space="preserve"> </w:t>
            </w:r>
            <w:r>
              <w:rPr>
                <w:rStyle w:val="None"/>
                <w:i/>
                <w:iCs/>
                <w:sz w:val="18"/>
                <w:szCs w:val="18"/>
                <w:lang w:val="en-US"/>
              </w:rPr>
              <w:t>Computer Engineering and Intelligent Systems (IISTE)</w:t>
            </w:r>
            <w:r>
              <w:rPr>
                <w:rStyle w:val="None"/>
                <w:sz w:val="18"/>
                <w:szCs w:val="18"/>
                <w:lang w:val="en-US"/>
              </w:rPr>
              <w:t xml:space="preserve"> </w:t>
            </w:r>
            <w:r w:rsidR="00FB740D">
              <w:rPr>
                <w:rStyle w:val="None"/>
                <w:sz w:val="18"/>
                <w:szCs w:val="18"/>
                <w:lang w:val="en-US"/>
              </w:rPr>
              <w:t>-</w:t>
            </w:r>
            <w:r>
              <w:rPr>
                <w:rStyle w:val="None"/>
                <w:sz w:val="18"/>
                <w:szCs w:val="18"/>
                <w:lang w:val="en-US"/>
              </w:rPr>
              <w:t xml:space="preserve"> </w:t>
            </w:r>
            <w:hyperlink r:id="rId12" w:history="1">
              <w:r w:rsidR="00312112">
                <w:rPr>
                  <w:rStyle w:val="Hyperlink0"/>
                  <w:rFonts w:eastAsia="Arial Unicode MS"/>
                </w:rPr>
                <w:t>https://iiste.org/Journals/index.php/CEIS/article/view/44959</w:t>
              </w:r>
            </w:hyperlink>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A25906" w14:textId="77777777" w:rsidR="00312112" w:rsidRDefault="00E53F76">
            <w:pPr>
              <w:pStyle w:val="BodyA"/>
              <w:widowControl/>
              <w:spacing w:after="160" w:line="278" w:lineRule="auto"/>
            </w:pPr>
            <w:r>
              <w:rPr>
                <w:rStyle w:val="None"/>
                <w:sz w:val="18"/>
                <w:szCs w:val="18"/>
                <w:lang w:val="en-US"/>
              </w:rPr>
              <w:t>Uses sentiment analysis on online news to predict stock movement.</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3E360F" w14:textId="77777777" w:rsidR="00312112" w:rsidRDefault="00E53F76">
            <w:pPr>
              <w:pStyle w:val="BodyA"/>
              <w:widowControl/>
              <w:spacing w:after="160" w:line="278" w:lineRule="auto"/>
            </w:pPr>
            <w:r>
              <w:rPr>
                <w:rStyle w:val="None"/>
                <w:sz w:val="18"/>
                <w:szCs w:val="18"/>
                <w:lang w:val="en-US"/>
              </w:rPr>
              <w:t>Supports sentiment-to-market prediction path. Doesn’t provide multi-source fusion (no supply-chain or anomaly agents) and lacks multi-agent adaptability.</w:t>
            </w:r>
          </w:p>
        </w:tc>
      </w:tr>
      <w:tr w:rsidR="00312112" w14:paraId="5720A8A7" w14:textId="77777777">
        <w:trPr>
          <w:trHeight w:val="1365"/>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1F28A9" w14:textId="36C55875" w:rsidR="00312112" w:rsidRDefault="00E53F76">
            <w:pPr>
              <w:pStyle w:val="BodyA"/>
            </w:pPr>
            <w:r>
              <w:rPr>
                <w:rStyle w:val="None"/>
                <w:sz w:val="18"/>
                <w:szCs w:val="18"/>
                <w:lang w:val="en-US"/>
              </w:rPr>
              <w:t xml:space="preserve">Predictive Analytics in Supply Chain Management: The Role of AI and Machine Learning in Demand Forecasting </w:t>
            </w:r>
            <w:r w:rsidR="00FB740D">
              <w:rPr>
                <w:rStyle w:val="None"/>
                <w:sz w:val="18"/>
                <w:szCs w:val="18"/>
                <w:lang w:val="en-US"/>
              </w:rPr>
              <w:t>-</w:t>
            </w:r>
            <w:r>
              <w:rPr>
                <w:rStyle w:val="None"/>
                <w:sz w:val="18"/>
                <w:szCs w:val="18"/>
                <w:lang w:val="en-US"/>
              </w:rPr>
              <w:t xml:space="preserve"> </w:t>
            </w:r>
            <w:r>
              <w:rPr>
                <w:rStyle w:val="None"/>
                <w:i/>
                <w:iCs/>
                <w:sz w:val="18"/>
                <w:szCs w:val="18"/>
                <w:lang w:val="en-US"/>
              </w:rPr>
              <w:t>Journal of International Economics and Research (JIER)</w:t>
            </w:r>
            <w:r>
              <w:rPr>
                <w:rStyle w:val="None"/>
                <w:sz w:val="18"/>
                <w:szCs w:val="18"/>
                <w:lang w:val="en-US"/>
              </w:rPr>
              <w:t xml:space="preserve">, 2024 </w:t>
            </w:r>
            <w:r w:rsidR="00FB740D">
              <w:rPr>
                <w:rStyle w:val="None"/>
                <w:sz w:val="18"/>
                <w:szCs w:val="18"/>
                <w:lang w:val="en-US"/>
              </w:rPr>
              <w:t>-</w:t>
            </w:r>
            <w:r>
              <w:rPr>
                <w:rStyle w:val="None"/>
                <w:sz w:val="18"/>
                <w:szCs w:val="18"/>
                <w:lang w:val="en-US"/>
              </w:rPr>
              <w:t xml:space="preserve"> </w:t>
            </w:r>
            <w:hyperlink r:id="rId13" w:history="1">
              <w:r w:rsidR="00312112">
                <w:rPr>
                  <w:rStyle w:val="Hyperlink0"/>
                  <w:rFonts w:eastAsia="Arial Unicode MS"/>
                </w:rPr>
                <w:t>https://www.jier.org/index.php/journal/article/view/1879</w:t>
              </w:r>
            </w:hyperlink>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6795FC" w14:textId="77777777" w:rsidR="00312112" w:rsidRDefault="00E53F76">
            <w:pPr>
              <w:pStyle w:val="BodyA"/>
              <w:widowControl/>
              <w:spacing w:after="160" w:line="278" w:lineRule="auto"/>
            </w:pPr>
            <w:r>
              <w:rPr>
                <w:rStyle w:val="None"/>
                <w:sz w:val="18"/>
                <w:szCs w:val="18"/>
                <w:lang w:val="en-US"/>
              </w:rPr>
              <w:t>Reviews AI/ML methods for supply-chain forecasting and anomaly prediction.</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F1E666" w14:textId="77777777" w:rsidR="00312112" w:rsidRDefault="00E53F76">
            <w:pPr>
              <w:pStyle w:val="BodyA"/>
              <w:widowControl/>
              <w:spacing w:after="160" w:line="278" w:lineRule="auto"/>
            </w:pPr>
            <w:r>
              <w:rPr>
                <w:rStyle w:val="None"/>
                <w:sz w:val="18"/>
                <w:szCs w:val="18"/>
                <w:lang w:val="en-US"/>
              </w:rPr>
              <w:t>Reinforces AI use in SCM, core to Geospatial Agent. Doesn’t provide live data pipelines or correlation with corporate reputation or stock sentiment.</w:t>
            </w:r>
          </w:p>
        </w:tc>
      </w:tr>
      <w:tr w:rsidR="00312112" w14:paraId="17345238" w14:textId="77777777">
        <w:trPr>
          <w:trHeight w:val="1595"/>
        </w:trPr>
        <w:tc>
          <w:tcPr>
            <w:tcW w:w="45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F2E117" w14:textId="47427E6F" w:rsidR="00312112" w:rsidRDefault="00E53F76">
            <w:pPr>
              <w:pStyle w:val="BodyA"/>
            </w:pPr>
            <w:r>
              <w:rPr>
                <w:rStyle w:val="None"/>
                <w:sz w:val="18"/>
                <w:szCs w:val="18"/>
                <w:lang w:val="en-US"/>
              </w:rPr>
              <w:t xml:space="preserve">Integrating Artificial Intelligence and Data Analytics for Supply Chain Optimization in the Pharmaceutical Industry </w:t>
            </w:r>
            <w:r w:rsidR="00FB740D">
              <w:rPr>
                <w:rStyle w:val="None"/>
                <w:sz w:val="18"/>
                <w:szCs w:val="18"/>
                <w:lang w:val="en-US"/>
              </w:rPr>
              <w:t>-</w:t>
            </w:r>
            <w:r>
              <w:rPr>
                <w:rStyle w:val="None"/>
                <w:sz w:val="18"/>
                <w:szCs w:val="18"/>
                <w:lang w:val="en-US"/>
              </w:rPr>
              <w:t xml:space="preserve"> </w:t>
            </w:r>
            <w:r>
              <w:rPr>
                <w:rStyle w:val="None"/>
                <w:i/>
                <w:iCs/>
                <w:sz w:val="18"/>
                <w:szCs w:val="18"/>
                <w:lang w:val="en-US"/>
              </w:rPr>
              <w:t>Journal of Electrical Systems</w:t>
            </w:r>
            <w:r>
              <w:rPr>
                <w:rStyle w:val="None"/>
                <w:sz w:val="18"/>
                <w:szCs w:val="18"/>
                <w:lang w:val="en-US"/>
              </w:rPr>
              <w:t xml:space="preserve">, 2024 </w:t>
            </w:r>
            <w:r w:rsidR="00FB740D">
              <w:rPr>
                <w:rStyle w:val="None"/>
                <w:sz w:val="18"/>
                <w:szCs w:val="18"/>
                <w:lang w:val="en-US"/>
              </w:rPr>
              <w:t>-</w:t>
            </w:r>
            <w:r>
              <w:rPr>
                <w:rStyle w:val="None"/>
                <w:sz w:val="18"/>
                <w:szCs w:val="18"/>
                <w:lang w:val="en-US"/>
              </w:rPr>
              <w:t xml:space="preserve"> </w:t>
            </w:r>
            <w:hyperlink r:id="rId14" w:history="1">
              <w:r w:rsidR="00312112">
                <w:rPr>
                  <w:rStyle w:val="Hyperlink0"/>
                  <w:rFonts w:eastAsia="Arial Unicode MS"/>
                </w:rPr>
                <w:t>https://journal.esrgroups.org/jes/article/view/1358</w:t>
              </w:r>
            </w:hyperlink>
          </w:p>
        </w:tc>
        <w:tc>
          <w:tcPr>
            <w:tcW w:w="22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201B3" w14:textId="77777777" w:rsidR="00312112" w:rsidRDefault="00E53F76">
            <w:pPr>
              <w:pStyle w:val="BodyA"/>
              <w:widowControl/>
              <w:spacing w:after="160" w:line="278" w:lineRule="auto"/>
            </w:pPr>
            <w:r>
              <w:rPr>
                <w:rStyle w:val="None"/>
                <w:sz w:val="18"/>
                <w:szCs w:val="18"/>
                <w:lang w:val="en-US"/>
              </w:rPr>
              <w:t>Implements AI and predictive analytics to improve pharmaceutical supply-chain performance.</w:t>
            </w:r>
          </w:p>
        </w:tc>
        <w:tc>
          <w:tcPr>
            <w:tcW w:w="224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F821C5" w14:textId="77777777" w:rsidR="00312112" w:rsidRDefault="00E53F76">
            <w:pPr>
              <w:pStyle w:val="BodyA"/>
              <w:widowControl/>
              <w:spacing w:after="160" w:line="278" w:lineRule="auto"/>
            </w:pPr>
            <w:r>
              <w:rPr>
                <w:rStyle w:val="None"/>
                <w:sz w:val="18"/>
                <w:szCs w:val="18"/>
                <w:lang w:val="en-US"/>
              </w:rPr>
              <w:t>Demonstrates domain-specific supply-chain optimization. Doesn’t provide holistic, real-time risk monitoring across stock and news dimensions as yours does.</w:t>
            </w:r>
          </w:p>
        </w:tc>
      </w:tr>
    </w:tbl>
    <w:p w14:paraId="4D42E50A" w14:textId="77777777" w:rsidR="00312112" w:rsidRDefault="00312112">
      <w:pPr>
        <w:pStyle w:val="BodyA"/>
        <w:ind w:left="108" w:hanging="108"/>
        <w:rPr>
          <w:rStyle w:val="None"/>
          <w:b/>
          <w:bCs/>
          <w:sz w:val="18"/>
          <w:szCs w:val="18"/>
          <w:lang w:val="en-US"/>
        </w:rPr>
      </w:pPr>
    </w:p>
    <w:p w14:paraId="1A59A167" w14:textId="77777777" w:rsidR="00312112" w:rsidRDefault="00312112">
      <w:pPr>
        <w:pStyle w:val="BodyA"/>
        <w:rPr>
          <w:rStyle w:val="None"/>
          <w:b/>
          <w:bCs/>
          <w:sz w:val="18"/>
          <w:szCs w:val="18"/>
          <w:lang w:val="en-US"/>
        </w:rPr>
      </w:pPr>
    </w:p>
    <w:p w14:paraId="7B91AE0D" w14:textId="77777777" w:rsidR="00312112" w:rsidRDefault="00312112">
      <w:pPr>
        <w:pStyle w:val="BodyA"/>
        <w:rPr>
          <w:rStyle w:val="None"/>
          <w:b/>
          <w:bCs/>
          <w:sz w:val="18"/>
          <w:szCs w:val="18"/>
        </w:rPr>
      </w:pPr>
    </w:p>
    <w:p w14:paraId="7DA51116" w14:textId="77777777" w:rsidR="00312112" w:rsidRDefault="00E53F76">
      <w:pPr>
        <w:pStyle w:val="ListParagraph"/>
        <w:numPr>
          <w:ilvl w:val="0"/>
          <w:numId w:val="5"/>
        </w:numPr>
        <w:spacing w:before="1"/>
        <w:rPr>
          <w:b/>
          <w:bCs/>
          <w:sz w:val="18"/>
          <w:szCs w:val="18"/>
        </w:rPr>
      </w:pPr>
      <w:r>
        <w:rPr>
          <w:rStyle w:val="None"/>
          <w:b/>
          <w:bCs/>
          <w:sz w:val="18"/>
          <w:szCs w:val="18"/>
        </w:rPr>
        <w:lastRenderedPageBreak/>
        <w:t>Summary</w:t>
      </w:r>
      <w:r>
        <w:rPr>
          <w:rStyle w:val="None"/>
          <w:b/>
          <w:bCs/>
          <w:spacing w:val="-2"/>
          <w:sz w:val="18"/>
          <w:szCs w:val="18"/>
        </w:rPr>
        <w:t xml:space="preserve"> </w:t>
      </w:r>
      <w:r>
        <w:rPr>
          <w:rStyle w:val="None"/>
          <w:b/>
          <w:bCs/>
          <w:sz w:val="18"/>
          <w:szCs w:val="18"/>
        </w:rPr>
        <w:t>and</w:t>
      </w:r>
      <w:r>
        <w:rPr>
          <w:rStyle w:val="None"/>
          <w:b/>
          <w:bCs/>
          <w:spacing w:val="-1"/>
          <w:sz w:val="18"/>
          <w:szCs w:val="18"/>
        </w:rPr>
        <w:t xml:space="preserve"> </w:t>
      </w:r>
      <w:r>
        <w:rPr>
          <w:rStyle w:val="None"/>
          <w:b/>
          <w:bCs/>
          <w:sz w:val="18"/>
          <w:szCs w:val="18"/>
        </w:rPr>
        <w:t>background</w:t>
      </w:r>
      <w:r>
        <w:rPr>
          <w:rStyle w:val="None"/>
          <w:b/>
          <w:bCs/>
          <w:spacing w:val="-4"/>
          <w:sz w:val="18"/>
          <w:szCs w:val="18"/>
        </w:rPr>
        <w:t xml:space="preserve"> </w:t>
      </w:r>
      <w:r>
        <w:rPr>
          <w:rStyle w:val="None"/>
          <w:b/>
          <w:bCs/>
          <w:sz w:val="18"/>
          <w:szCs w:val="18"/>
        </w:rPr>
        <w:t>of</w:t>
      </w:r>
      <w:r>
        <w:rPr>
          <w:rStyle w:val="None"/>
          <w:b/>
          <w:bCs/>
          <w:spacing w:val="-1"/>
          <w:sz w:val="18"/>
          <w:szCs w:val="18"/>
        </w:rPr>
        <w:t xml:space="preserve"> </w:t>
      </w:r>
      <w:r>
        <w:rPr>
          <w:rStyle w:val="None"/>
          <w:b/>
          <w:bCs/>
          <w:sz w:val="18"/>
          <w:szCs w:val="18"/>
        </w:rPr>
        <w:t>the</w:t>
      </w:r>
      <w:r>
        <w:rPr>
          <w:rStyle w:val="None"/>
          <w:b/>
          <w:bCs/>
          <w:spacing w:val="-3"/>
          <w:sz w:val="18"/>
          <w:szCs w:val="18"/>
        </w:rPr>
        <w:t xml:space="preserve"> </w:t>
      </w:r>
      <w:r>
        <w:rPr>
          <w:rStyle w:val="None"/>
          <w:b/>
          <w:bCs/>
          <w:sz w:val="18"/>
          <w:szCs w:val="18"/>
        </w:rPr>
        <w:t>invention</w:t>
      </w:r>
      <w:r>
        <w:rPr>
          <w:rStyle w:val="None"/>
          <w:b/>
          <w:bCs/>
          <w:spacing w:val="-4"/>
          <w:sz w:val="18"/>
          <w:szCs w:val="18"/>
        </w:rPr>
        <w:t xml:space="preserve"> </w:t>
      </w:r>
      <w:r>
        <w:rPr>
          <w:rStyle w:val="None"/>
          <w:b/>
          <w:bCs/>
          <w:sz w:val="18"/>
          <w:szCs w:val="18"/>
        </w:rPr>
        <w:t>(Address</w:t>
      </w:r>
      <w:r>
        <w:rPr>
          <w:rStyle w:val="None"/>
          <w:b/>
          <w:bCs/>
          <w:spacing w:val="-4"/>
          <w:sz w:val="18"/>
          <w:szCs w:val="18"/>
        </w:rPr>
        <w:t xml:space="preserve"> </w:t>
      </w:r>
      <w:r>
        <w:rPr>
          <w:rStyle w:val="None"/>
          <w:b/>
          <w:bCs/>
          <w:sz w:val="18"/>
          <w:szCs w:val="18"/>
        </w:rPr>
        <w:t>the</w:t>
      </w:r>
      <w:r>
        <w:rPr>
          <w:rStyle w:val="None"/>
          <w:b/>
          <w:bCs/>
          <w:spacing w:val="-3"/>
          <w:sz w:val="18"/>
          <w:szCs w:val="18"/>
        </w:rPr>
        <w:t xml:space="preserve"> </w:t>
      </w:r>
      <w:r>
        <w:rPr>
          <w:rStyle w:val="None"/>
          <w:b/>
          <w:bCs/>
          <w:sz w:val="18"/>
          <w:szCs w:val="18"/>
        </w:rPr>
        <w:t>gap</w:t>
      </w:r>
      <w:r>
        <w:rPr>
          <w:rStyle w:val="None"/>
          <w:b/>
          <w:bCs/>
          <w:spacing w:val="-1"/>
          <w:sz w:val="18"/>
          <w:szCs w:val="18"/>
        </w:rPr>
        <w:t xml:space="preserve"> </w:t>
      </w:r>
      <w:r>
        <w:rPr>
          <w:rStyle w:val="None"/>
          <w:b/>
          <w:bCs/>
          <w:sz w:val="18"/>
          <w:szCs w:val="18"/>
        </w:rPr>
        <w:t>/</w:t>
      </w:r>
      <w:r>
        <w:rPr>
          <w:rStyle w:val="None"/>
          <w:b/>
          <w:bCs/>
          <w:spacing w:val="-2"/>
          <w:sz w:val="18"/>
          <w:szCs w:val="18"/>
        </w:rPr>
        <w:t xml:space="preserve"> Novelty)</w:t>
      </w:r>
    </w:p>
    <w:p w14:paraId="408D84CF" w14:textId="77777777" w:rsidR="00312112" w:rsidRDefault="00312112">
      <w:pPr>
        <w:pStyle w:val="BodyText"/>
      </w:pPr>
    </w:p>
    <w:p w14:paraId="6D10D00E" w14:textId="586C10F1" w:rsidR="003A09AD" w:rsidRPr="003A09AD" w:rsidRDefault="003A09AD" w:rsidP="007137AF">
      <w:pPr>
        <w:pStyle w:val="Default"/>
        <w:spacing w:after="240"/>
        <w:ind w:left="360"/>
        <w:rPr>
          <w:rFonts w:ascii="Times New Roman" w:eastAsia="Times New Roman" w:hAnsi="Times New Roman" w:cs="Times New Roman"/>
          <w:sz w:val="18"/>
          <w:szCs w:val="18"/>
        </w:rPr>
      </w:pPr>
      <w:r w:rsidRPr="003A09AD">
        <w:rPr>
          <w:rFonts w:ascii="Times New Roman" w:eastAsia="Times New Roman" w:hAnsi="Times New Roman" w:cs="Times New Roman"/>
          <w:sz w:val="18"/>
          <w:szCs w:val="18"/>
        </w:rPr>
        <w:t>Today, in the modern business world, companies increasingly face dynamic, interconnected, and changing risks that cut across financial, operational, and reputational domains. However, most of the risk-monitoring mechanisms traditionally work in isolation, each bound to their respective silo. Financial monitoring systems typically remain confined to market and equity performance, while supply-chain management tools track logistics and efficiency, and reputation-management frameworks remain bound to sentiment analysis across media and public communication channels. Each has a distinct purpose and value; however, such compartmentalized approaches mask the causal interconnections among seemingly incoherent risk vectors. Therefore, latent warning signs often surface within one domain without being set into context by developments within other domains, resulting in very late detection and reactive decision-making.</w:t>
      </w:r>
    </w:p>
    <w:p w14:paraId="67B45D26" w14:textId="710B5E14" w:rsidR="003A09AD" w:rsidRPr="003A09AD" w:rsidRDefault="003A09AD" w:rsidP="007137AF">
      <w:pPr>
        <w:pStyle w:val="Default"/>
        <w:spacing w:after="240"/>
        <w:ind w:left="360"/>
        <w:rPr>
          <w:rFonts w:ascii="Times New Roman" w:eastAsia="Times New Roman" w:hAnsi="Times New Roman" w:cs="Times New Roman"/>
          <w:sz w:val="18"/>
          <w:szCs w:val="18"/>
        </w:rPr>
      </w:pPr>
      <w:r w:rsidRPr="003A09AD">
        <w:rPr>
          <w:rFonts w:ascii="Times New Roman" w:eastAsia="Times New Roman" w:hAnsi="Times New Roman" w:cs="Times New Roman"/>
          <w:sz w:val="18"/>
          <w:szCs w:val="18"/>
        </w:rPr>
        <w:t>The present invention overcomes this technological and analytical gap by providing an integrated cross-domain risk intelligence platform that is built to perform continuous observation, correlation, and interpretation of events in real time along financial, operational, and reputational dimensions. The system architecture is configured to aggregate heterogeneous data streams originating from live stock market feeds, digital and social media channels, and enterprise logistics networks. Such data streams are ingested and processed through a cascade of intelligent analytical modules, each specialized for its respective domain yet interconnected through a common information exchange layer. This bidirectional communication framework enables the modules to act synergistically with each other, hence realizing a single, multi-perspective situational awareness model.</w:t>
      </w:r>
    </w:p>
    <w:p w14:paraId="2A232B9B" w14:textId="473FD979" w:rsidR="003A09AD" w:rsidRPr="003A09AD" w:rsidRDefault="003A09AD" w:rsidP="007137AF">
      <w:pPr>
        <w:pStyle w:val="Default"/>
        <w:spacing w:after="240"/>
        <w:ind w:left="360"/>
        <w:rPr>
          <w:rFonts w:ascii="Times New Roman" w:eastAsia="Times New Roman" w:hAnsi="Times New Roman" w:cs="Times New Roman"/>
          <w:sz w:val="18"/>
          <w:szCs w:val="18"/>
        </w:rPr>
      </w:pPr>
      <w:r w:rsidRPr="003A09AD">
        <w:rPr>
          <w:rFonts w:ascii="Times New Roman" w:eastAsia="Times New Roman" w:hAnsi="Times New Roman" w:cs="Times New Roman"/>
          <w:sz w:val="18"/>
          <w:szCs w:val="18"/>
        </w:rPr>
        <w:t>In operation, the system executes continuous correlation analyses on concurrent anomalies and their cause-and-effect relationships. For example, a sudden market devaluation could be algorithmically correlated with contemporaneous surges in negative media sentiment or disruptions within the supply chain network. The platform's analytics engine utilizes machine learning and state-of-the-art data-fusion methods to determine whether these phenomena are coincidental, symptomatic of an underlying systemic problem, or indicative of an emerging crisis. The output that emerges is a dynamically changing portrait of corporate health that reflects the interaction of financial, operating, and reputational factors.</w:t>
      </w:r>
    </w:p>
    <w:p w14:paraId="718A811B" w14:textId="5B526A92" w:rsidR="003A09AD" w:rsidRPr="003A09AD" w:rsidRDefault="003A09AD" w:rsidP="007137AF">
      <w:pPr>
        <w:pStyle w:val="Default"/>
        <w:spacing w:after="240"/>
        <w:ind w:left="360"/>
        <w:rPr>
          <w:rFonts w:ascii="Times New Roman" w:eastAsia="Times New Roman" w:hAnsi="Times New Roman" w:cs="Times New Roman"/>
          <w:sz w:val="18"/>
          <w:szCs w:val="18"/>
        </w:rPr>
      </w:pPr>
      <w:r w:rsidRPr="003A09AD">
        <w:rPr>
          <w:rFonts w:ascii="Times New Roman" w:eastAsia="Times New Roman" w:hAnsi="Times New Roman" w:cs="Times New Roman"/>
          <w:sz w:val="18"/>
          <w:szCs w:val="18"/>
        </w:rPr>
        <w:t>The inventive step underlying the present system lies in its ability to turn high-velocity, multi-source data into a coherent, temporally adaptive intelligence layer. Whereas most known systems operate in either static or post-fact analyses, the invention works continuously and iteratively, refining internal models as new data are acquired. With time, the system learns autonomously to discern latent, recurring patterns</w:t>
      </w:r>
      <w:r w:rsidR="007A3009">
        <w:rPr>
          <w:rFonts w:ascii="Times New Roman" w:eastAsia="Times New Roman" w:hAnsi="Times New Roman" w:cs="Times New Roman"/>
          <w:sz w:val="18"/>
          <w:szCs w:val="18"/>
        </w:rPr>
        <w:t xml:space="preserve"> -</w:t>
      </w:r>
      <w:r w:rsidRPr="003A09AD">
        <w:rPr>
          <w:rFonts w:ascii="Times New Roman" w:eastAsia="Times New Roman" w:hAnsi="Times New Roman" w:cs="Times New Roman"/>
          <w:sz w:val="18"/>
          <w:szCs w:val="18"/>
        </w:rPr>
        <w:t>such as gradual shifts in media tone, subtle fluctuations in volumes of trade, or incipient irregularities in supply-chain activity</w:t>
      </w:r>
      <w:r w:rsidR="007A3009">
        <w:rPr>
          <w:rFonts w:ascii="Times New Roman" w:eastAsia="Times New Roman" w:hAnsi="Times New Roman" w:cs="Times New Roman"/>
          <w:sz w:val="18"/>
          <w:szCs w:val="18"/>
        </w:rPr>
        <w:t xml:space="preserve"> -</w:t>
      </w:r>
      <w:r w:rsidRPr="003A09AD">
        <w:rPr>
          <w:rFonts w:ascii="Times New Roman" w:eastAsia="Times New Roman" w:hAnsi="Times New Roman" w:cs="Times New Roman"/>
          <w:sz w:val="18"/>
          <w:szCs w:val="18"/>
        </w:rPr>
        <w:t>that might normally elude conventional approaches to monitoring. It is this adaptive learning that enables the platform to make anticipatory insights, effectively transitioning the paradigm for risk management from reactive to proactive.</w:t>
      </w:r>
    </w:p>
    <w:p w14:paraId="5198C00C" w14:textId="789DA69B" w:rsidR="00312112" w:rsidRDefault="003A09AD" w:rsidP="007137AF">
      <w:pPr>
        <w:pStyle w:val="Default"/>
        <w:spacing w:before="0" w:after="240" w:line="240" w:lineRule="auto"/>
        <w:ind w:left="360"/>
        <w:rPr>
          <w:rFonts w:ascii="Times New Roman" w:eastAsia="Times New Roman" w:hAnsi="Times New Roman" w:cs="Times New Roman"/>
          <w:sz w:val="18"/>
          <w:szCs w:val="18"/>
        </w:rPr>
      </w:pPr>
      <w:r w:rsidRPr="003A09AD">
        <w:rPr>
          <w:rFonts w:ascii="Times New Roman" w:eastAsia="Times New Roman" w:hAnsi="Times New Roman" w:cs="Times New Roman"/>
          <w:sz w:val="18"/>
          <w:szCs w:val="18"/>
        </w:rPr>
        <w:t>The novelty of the invention, however, goes beyond data aggregation and visualization. It provides a methodological advance in cross-domain inference wherein financial, operational, and reputational datasets are semantically integrated, as opposed to being co-analyzed, to provide actionable causality maps. These enable an organization to understand not only what anomalies are occurring, but why they are manifesting and how they may propagate across domains. The system thus converts fragmented data signals into an intelligible, contextually rich narrative to enable corporate decision-makers to institute timely interventions, strategic reallocations, and preventive measures with a great degree of confidence and precision. Accordingly, the invention represents a major leap forward in the state of enterprise risk intelligence. It establishes a comprehensive, learning-based framework for multi-domain situational awareness, offering a holistic, interconnected, and continuously adaptive mechanism for the real-time identification, interpretation, and mitigation of complex business risks.</w:t>
      </w:r>
    </w:p>
    <w:p w14:paraId="3553D9F4" w14:textId="77777777" w:rsidR="003A09AD" w:rsidRPr="003A09AD" w:rsidRDefault="003A09AD">
      <w:pPr>
        <w:pStyle w:val="Default"/>
        <w:spacing w:before="0" w:after="240" w:line="240" w:lineRule="auto"/>
        <w:rPr>
          <w:rStyle w:val="None"/>
          <w:rFonts w:ascii="Times New Roman" w:eastAsia="Times New Roman" w:hAnsi="Times New Roman" w:cs="Times New Roman"/>
          <w:sz w:val="18"/>
          <w:szCs w:val="18"/>
        </w:rPr>
      </w:pPr>
    </w:p>
    <w:p w14:paraId="6C0C691E" w14:textId="77777777" w:rsidR="00312112" w:rsidRDefault="00312112">
      <w:pPr>
        <w:pStyle w:val="BodyText"/>
        <w:spacing w:before="1"/>
      </w:pPr>
    </w:p>
    <w:p w14:paraId="33299F28" w14:textId="77777777" w:rsidR="00312112" w:rsidRDefault="00E53F76">
      <w:pPr>
        <w:pStyle w:val="ListParagraph"/>
        <w:numPr>
          <w:ilvl w:val="0"/>
          <w:numId w:val="4"/>
        </w:numPr>
        <w:rPr>
          <w:b/>
          <w:bCs/>
          <w:sz w:val="18"/>
          <w:szCs w:val="18"/>
        </w:rPr>
      </w:pPr>
      <w:r>
        <w:rPr>
          <w:rStyle w:val="None"/>
          <w:b/>
          <w:bCs/>
          <w:sz w:val="18"/>
          <w:szCs w:val="18"/>
        </w:rPr>
        <w:t>Objective(s)</w:t>
      </w:r>
      <w:r>
        <w:rPr>
          <w:rStyle w:val="None"/>
          <w:b/>
          <w:bCs/>
          <w:spacing w:val="-3"/>
          <w:sz w:val="18"/>
          <w:szCs w:val="18"/>
        </w:rPr>
        <w:t xml:space="preserve"> </w:t>
      </w:r>
      <w:r>
        <w:rPr>
          <w:rStyle w:val="None"/>
          <w:b/>
          <w:bCs/>
          <w:sz w:val="18"/>
          <w:szCs w:val="18"/>
        </w:rPr>
        <w:t>of</w:t>
      </w:r>
      <w:r>
        <w:rPr>
          <w:rStyle w:val="None"/>
          <w:b/>
          <w:bCs/>
          <w:spacing w:val="-4"/>
          <w:sz w:val="18"/>
          <w:szCs w:val="18"/>
        </w:rPr>
        <w:t xml:space="preserve"> </w:t>
      </w:r>
      <w:r>
        <w:rPr>
          <w:rStyle w:val="None"/>
          <w:b/>
          <w:bCs/>
          <w:spacing w:val="-2"/>
          <w:sz w:val="18"/>
          <w:szCs w:val="18"/>
        </w:rPr>
        <w:t>Invention</w:t>
      </w:r>
    </w:p>
    <w:p w14:paraId="04F87EC2" w14:textId="77777777" w:rsidR="00312112" w:rsidRDefault="00312112">
      <w:pPr>
        <w:pStyle w:val="ListParagraph"/>
        <w:tabs>
          <w:tab w:val="left" w:pos="267"/>
        </w:tabs>
        <w:ind w:left="178" w:hanging="178"/>
        <w:rPr>
          <w:rStyle w:val="None"/>
          <w:rFonts w:ascii="Times Roman" w:eastAsia="Times Roman" w:hAnsi="Times Roman" w:cs="Times Roman"/>
          <w:sz w:val="18"/>
          <w:szCs w:val="18"/>
        </w:rPr>
      </w:pPr>
    </w:p>
    <w:p w14:paraId="212B03D0" w14:textId="64DDDE6E" w:rsidR="00342E13" w:rsidRPr="00342E13" w:rsidRDefault="007137AF" w:rsidP="00342E13">
      <w:pPr>
        <w:pStyle w:val="ListParagraph"/>
        <w:tabs>
          <w:tab w:val="left" w:pos="267"/>
        </w:tabs>
        <w:ind w:left="178" w:hanging="178"/>
        <w:rPr>
          <w:rStyle w:val="None"/>
          <w:rFonts w:ascii="Times Roman" w:eastAsia="Times Roman" w:hAnsi="Times Roman" w:cs="Times Roman"/>
          <w:sz w:val="18"/>
          <w:szCs w:val="18"/>
        </w:rPr>
      </w:pPr>
      <w:r>
        <w:rPr>
          <w:rStyle w:val="None"/>
          <w:rFonts w:ascii="Times Roman" w:eastAsia="Times Roman" w:hAnsi="Times Roman" w:cs="Times Roman"/>
          <w:sz w:val="18"/>
          <w:szCs w:val="18"/>
        </w:rPr>
        <w:tab/>
      </w:r>
      <w:r w:rsidR="00342E13" w:rsidRPr="00342E13">
        <w:rPr>
          <w:rStyle w:val="None"/>
          <w:rFonts w:ascii="Times Roman" w:eastAsia="Times Roman" w:hAnsi="Times Roman" w:cs="Times Roman"/>
          <w:sz w:val="18"/>
          <w:szCs w:val="18"/>
        </w:rPr>
        <w:t>The primary goal of the invention disclosed herein is to establish an intelligent, integrative framework for organizations to identify, interpret, and take action against complex risks before these risks manifest into operational, financial, or reputational disruption. Traditional corporate organizations resort to compartmentalized divisions, namely, finance, supply-chain management, and communications, each functioning within their information boundary. This leads to fragmented situational awareness, where anomalies become apparent only when their negative impact becomes externally evident. The invention is thus designed to remove this systemic information gap by offering a single technological environment that aligns data acquisition, analysis, and interpretation across such domains.</w:t>
      </w:r>
    </w:p>
    <w:p w14:paraId="0A3E1087" w14:textId="2EAB2071" w:rsidR="00342E13" w:rsidRPr="00342E13" w:rsidRDefault="007137AF" w:rsidP="00342E13">
      <w:pPr>
        <w:pStyle w:val="ListParagraph"/>
        <w:tabs>
          <w:tab w:val="left" w:pos="267"/>
        </w:tabs>
        <w:ind w:left="178" w:hanging="178"/>
        <w:rPr>
          <w:rStyle w:val="None"/>
          <w:rFonts w:ascii="Times Roman" w:eastAsia="Times Roman" w:hAnsi="Times Roman" w:cs="Times Roman"/>
          <w:sz w:val="18"/>
          <w:szCs w:val="18"/>
        </w:rPr>
      </w:pPr>
      <w:r>
        <w:rPr>
          <w:rStyle w:val="None"/>
          <w:rFonts w:ascii="Times Roman" w:eastAsia="Times Roman" w:hAnsi="Times Roman" w:cs="Times Roman"/>
          <w:sz w:val="18"/>
          <w:szCs w:val="18"/>
        </w:rPr>
        <w:tab/>
      </w:r>
      <w:r w:rsidR="00342E13" w:rsidRPr="00342E13">
        <w:rPr>
          <w:rStyle w:val="None"/>
          <w:rFonts w:ascii="Times Roman" w:eastAsia="Times Roman" w:hAnsi="Times Roman" w:cs="Times Roman"/>
          <w:sz w:val="18"/>
          <w:szCs w:val="18"/>
        </w:rPr>
        <w:t>A key objective of this invention is to provide one unified, interoperable platform that can monitor, correlate, and interpret heterogeneous data streams from three critical dimensions: financial market performance, media and public sentiment, and operational logistics. The system uses advanced data-fusion methodologies and cross-domain analytics to help corporate stakeholders identify hidden correlations and causal linkages in events that otherwise might appear to be unrelated. Consider, by way of example, the ability of the platform to distill, visualize, and thus represent supply-chain inefficiencies and related market valuation declines as interdependent processes, rather than isolated events.</w:t>
      </w:r>
    </w:p>
    <w:p w14:paraId="0A0CD197" w14:textId="77777777" w:rsidR="00342E13" w:rsidRPr="00342E13" w:rsidRDefault="00342E13" w:rsidP="00342E13">
      <w:pPr>
        <w:pStyle w:val="ListParagraph"/>
        <w:tabs>
          <w:tab w:val="left" w:pos="267"/>
        </w:tabs>
        <w:ind w:left="178" w:hanging="178"/>
        <w:rPr>
          <w:rStyle w:val="None"/>
          <w:rFonts w:ascii="Times Roman" w:eastAsia="Times Roman" w:hAnsi="Times Roman" w:cs="Times Roman"/>
          <w:sz w:val="18"/>
          <w:szCs w:val="18"/>
        </w:rPr>
      </w:pPr>
    </w:p>
    <w:p w14:paraId="28D15514" w14:textId="760859E7" w:rsidR="00342E13" w:rsidRPr="00342E13" w:rsidRDefault="007137AF" w:rsidP="00342E13">
      <w:pPr>
        <w:pStyle w:val="ListParagraph"/>
        <w:tabs>
          <w:tab w:val="left" w:pos="267"/>
        </w:tabs>
        <w:ind w:left="178" w:hanging="178"/>
        <w:rPr>
          <w:rStyle w:val="None"/>
          <w:rFonts w:ascii="Times Roman" w:eastAsia="Times Roman" w:hAnsi="Times Roman" w:cs="Times Roman"/>
          <w:sz w:val="18"/>
          <w:szCs w:val="18"/>
        </w:rPr>
      </w:pPr>
      <w:r>
        <w:rPr>
          <w:rStyle w:val="None"/>
          <w:rFonts w:ascii="Times Roman" w:eastAsia="Times Roman" w:hAnsi="Times Roman" w:cs="Times Roman"/>
          <w:sz w:val="18"/>
          <w:szCs w:val="18"/>
        </w:rPr>
        <w:tab/>
      </w:r>
      <w:r w:rsidR="00342E13" w:rsidRPr="00342E13">
        <w:rPr>
          <w:rStyle w:val="None"/>
          <w:rFonts w:ascii="Times Roman" w:eastAsia="Times Roman" w:hAnsi="Times Roman" w:cs="Times Roman"/>
          <w:sz w:val="18"/>
          <w:szCs w:val="18"/>
        </w:rPr>
        <w:t xml:space="preserve">Another key goal is the enhancement of interdepartmental cooperation and coherence in decision-making. The system offers a single-screen, real-time monitoring interface: a shared analytic dashboard that unifies all relevant information within one visual framework. This avoids asymmetry in information and prevents conflict in decisions due to inconsistency or </w:t>
      </w:r>
      <w:proofErr w:type="spellStart"/>
      <w:r w:rsidR="00342E13" w:rsidRPr="00342E13">
        <w:rPr>
          <w:rStyle w:val="None"/>
          <w:rFonts w:ascii="Times Roman" w:eastAsia="Times Roman" w:hAnsi="Times Roman" w:cs="Times Roman"/>
          <w:sz w:val="18"/>
          <w:szCs w:val="18"/>
        </w:rPr>
        <w:t>asynchronicity</w:t>
      </w:r>
      <w:proofErr w:type="spellEnd"/>
      <w:r w:rsidR="00342E13" w:rsidRPr="00342E13">
        <w:rPr>
          <w:rStyle w:val="None"/>
          <w:rFonts w:ascii="Times Roman" w:eastAsia="Times Roman" w:hAnsi="Times Roman" w:cs="Times Roman"/>
          <w:sz w:val="18"/>
          <w:szCs w:val="18"/>
        </w:rPr>
        <w:t xml:space="preserve"> in data sources. The interface will be set to clearly and understandably present complex, multi-dimensional insights, enabling technical and non-technical personnel to engage in evidence-based decision-making with the help of live analytical intelligence.</w:t>
      </w:r>
    </w:p>
    <w:p w14:paraId="01B9997A" w14:textId="77777777" w:rsidR="00342E13" w:rsidRPr="00342E13" w:rsidRDefault="00342E13" w:rsidP="00342E13">
      <w:pPr>
        <w:pStyle w:val="ListParagraph"/>
        <w:tabs>
          <w:tab w:val="left" w:pos="267"/>
        </w:tabs>
        <w:ind w:left="178" w:hanging="178"/>
        <w:rPr>
          <w:rStyle w:val="None"/>
          <w:rFonts w:ascii="Times Roman" w:eastAsia="Times Roman" w:hAnsi="Times Roman" w:cs="Times Roman"/>
          <w:sz w:val="18"/>
          <w:szCs w:val="18"/>
        </w:rPr>
      </w:pPr>
    </w:p>
    <w:p w14:paraId="484197CD" w14:textId="396DDE5E" w:rsidR="00342E13" w:rsidRPr="00342E13" w:rsidRDefault="007137AF" w:rsidP="00342E13">
      <w:pPr>
        <w:pStyle w:val="ListParagraph"/>
        <w:tabs>
          <w:tab w:val="left" w:pos="267"/>
        </w:tabs>
        <w:ind w:left="178" w:hanging="178"/>
        <w:rPr>
          <w:rStyle w:val="None"/>
          <w:rFonts w:ascii="Times Roman" w:eastAsia="Times Roman" w:hAnsi="Times Roman" w:cs="Times Roman"/>
          <w:sz w:val="18"/>
          <w:szCs w:val="18"/>
        </w:rPr>
      </w:pPr>
      <w:r>
        <w:rPr>
          <w:rStyle w:val="None"/>
          <w:rFonts w:ascii="Times Roman" w:eastAsia="Times Roman" w:hAnsi="Times Roman" w:cs="Times Roman"/>
          <w:sz w:val="18"/>
          <w:szCs w:val="18"/>
        </w:rPr>
        <w:tab/>
      </w:r>
      <w:r w:rsidR="00342E13" w:rsidRPr="00342E13">
        <w:rPr>
          <w:rStyle w:val="None"/>
          <w:rFonts w:ascii="Times Roman" w:eastAsia="Times Roman" w:hAnsi="Times Roman" w:cs="Times Roman"/>
          <w:sz w:val="18"/>
          <w:szCs w:val="18"/>
        </w:rPr>
        <w:t xml:space="preserve">Another objective is to turn corporate monitoring from an after-the-fact reactive process to a proactive, predictive intelligence operation. The analytics engine underlying the invention uses adaptive learning algorithms that can automatically detect and interpret early warning signs as they develop in real time. For instance, a parallel increase in negative media coverage and minor disruptions in material shipments could be </w:t>
      </w:r>
      <w:r w:rsidR="00342E13" w:rsidRPr="00342E13">
        <w:rPr>
          <w:rStyle w:val="None"/>
          <w:rFonts w:ascii="Times Roman" w:eastAsia="Times Roman" w:hAnsi="Times Roman" w:cs="Times Roman"/>
          <w:sz w:val="18"/>
          <w:szCs w:val="18"/>
        </w:rPr>
        <w:lastRenderedPageBreak/>
        <w:t>algorithmically detected as a precursor to eventual financial distress. The predictive capability of the system therefore allows for proactive strategic action in enabling organizations to foresee and preclude such risks before they reach critical dimensions.</w:t>
      </w:r>
    </w:p>
    <w:p w14:paraId="176977B2" w14:textId="77777777" w:rsidR="00342E13" w:rsidRPr="00342E13" w:rsidRDefault="00342E13" w:rsidP="00342E13">
      <w:pPr>
        <w:pStyle w:val="ListParagraph"/>
        <w:tabs>
          <w:tab w:val="left" w:pos="267"/>
        </w:tabs>
        <w:ind w:left="178" w:hanging="178"/>
        <w:rPr>
          <w:rStyle w:val="None"/>
          <w:rFonts w:ascii="Times Roman" w:eastAsia="Times Roman" w:hAnsi="Times Roman" w:cs="Times Roman"/>
          <w:sz w:val="18"/>
          <w:szCs w:val="18"/>
        </w:rPr>
      </w:pPr>
    </w:p>
    <w:p w14:paraId="52BE868C" w14:textId="46F881E8" w:rsidR="00342E13" w:rsidRDefault="007137AF" w:rsidP="00342E13">
      <w:pPr>
        <w:pStyle w:val="ListParagraph"/>
        <w:tabs>
          <w:tab w:val="left" w:pos="267"/>
        </w:tabs>
        <w:ind w:left="178" w:hanging="178"/>
        <w:rPr>
          <w:rStyle w:val="None"/>
          <w:rFonts w:ascii="Times Roman" w:eastAsia="Times Roman" w:hAnsi="Times Roman" w:cs="Times Roman"/>
          <w:sz w:val="18"/>
          <w:szCs w:val="18"/>
        </w:rPr>
      </w:pPr>
      <w:r>
        <w:rPr>
          <w:rStyle w:val="None"/>
          <w:rFonts w:ascii="Times Roman" w:eastAsia="Times Roman" w:hAnsi="Times Roman" w:cs="Times Roman"/>
          <w:sz w:val="18"/>
          <w:szCs w:val="18"/>
        </w:rPr>
        <w:tab/>
      </w:r>
      <w:r w:rsidR="00342E13" w:rsidRPr="00342E13">
        <w:rPr>
          <w:rStyle w:val="None"/>
          <w:rFonts w:ascii="Times Roman" w:eastAsia="Times Roman" w:hAnsi="Times Roman" w:cs="Times Roman"/>
          <w:sz w:val="18"/>
          <w:szCs w:val="18"/>
        </w:rPr>
        <w:t xml:space="preserve">Another long-term objective of the system is the ability for iterative self-improvement. All analytical inferences or predictive alerts provided by the platform are later matched against subsequent empirical outcomes. Accurate inferences reinforce the internal model weighting of the system, while incorrect predictions trigger the need for recalibration and parameter optimization. Through this iterative validation and refinement cycle, the invention improves predictive accuracy and contextual relevance incrementally, molding itself to the unique patterns of operation and environment of the adopting organization. The invention will ultimately seek to redefine corporate situational awareness and consider an enterprise not as an amalgamation of disparate departments, but rather as an integrated, data-driven ecosystem that fosters an organizational culture which is proactive and intelligence-oriented. This would, in essence, be one where potential </w:t>
      </w:r>
      <w:proofErr w:type="gramStart"/>
      <w:r w:rsidR="00342E13" w:rsidRPr="00342E13">
        <w:rPr>
          <w:rStyle w:val="None"/>
          <w:rFonts w:ascii="Times Roman" w:eastAsia="Times Roman" w:hAnsi="Times Roman" w:cs="Times Roman"/>
          <w:sz w:val="18"/>
          <w:szCs w:val="18"/>
        </w:rPr>
        <w:t>crises</w:t>
      </w:r>
      <w:proofErr w:type="gramEnd"/>
      <w:r w:rsidR="00342E13" w:rsidRPr="00342E13">
        <w:rPr>
          <w:rStyle w:val="None"/>
          <w:rFonts w:ascii="Times Roman" w:eastAsia="Times Roman" w:hAnsi="Times Roman" w:cs="Times Roman"/>
          <w:sz w:val="18"/>
          <w:szCs w:val="18"/>
        </w:rPr>
        <w:t xml:space="preserve"> are discerned and worked out in their formative stages, with decision-making informed by a comprehensive, real-time understanding of the intimate interdependencies among financial performance, public perception, and operational dynamics.</w:t>
      </w:r>
    </w:p>
    <w:p w14:paraId="1DF80542" w14:textId="77777777" w:rsidR="00342E13" w:rsidRDefault="00342E13">
      <w:pPr>
        <w:pStyle w:val="ListParagraph"/>
        <w:tabs>
          <w:tab w:val="left" w:pos="267"/>
        </w:tabs>
        <w:ind w:left="178" w:hanging="178"/>
        <w:rPr>
          <w:rStyle w:val="None"/>
          <w:rFonts w:ascii="Times Roman" w:eastAsia="Times Roman" w:hAnsi="Times Roman" w:cs="Times Roman"/>
          <w:sz w:val="18"/>
          <w:szCs w:val="18"/>
        </w:rPr>
      </w:pPr>
    </w:p>
    <w:p w14:paraId="2CD368AC" w14:textId="77777777" w:rsidR="00342E13" w:rsidRDefault="00342E13">
      <w:pPr>
        <w:pStyle w:val="ListParagraph"/>
        <w:tabs>
          <w:tab w:val="left" w:pos="267"/>
        </w:tabs>
        <w:ind w:left="178" w:hanging="178"/>
        <w:rPr>
          <w:rStyle w:val="None"/>
          <w:rFonts w:ascii="Times Roman" w:eastAsia="Times Roman" w:hAnsi="Times Roman" w:cs="Times Roman"/>
          <w:sz w:val="18"/>
          <w:szCs w:val="18"/>
        </w:rPr>
      </w:pPr>
    </w:p>
    <w:p w14:paraId="122A43E1" w14:textId="77777777" w:rsidR="00342E13" w:rsidRPr="00342E13" w:rsidRDefault="00342E13">
      <w:pPr>
        <w:pStyle w:val="ListParagraph"/>
        <w:tabs>
          <w:tab w:val="left" w:pos="267"/>
        </w:tabs>
        <w:ind w:left="178" w:hanging="178"/>
        <w:rPr>
          <w:rStyle w:val="None"/>
          <w:rFonts w:ascii="Times Roman" w:eastAsia="Times Roman" w:hAnsi="Times Roman" w:cs="Times Roman"/>
          <w:sz w:val="18"/>
          <w:szCs w:val="18"/>
        </w:rPr>
      </w:pPr>
    </w:p>
    <w:p w14:paraId="4C237E64" w14:textId="77777777" w:rsidR="00312112" w:rsidRDefault="00E53F76">
      <w:pPr>
        <w:pStyle w:val="ListParagraph"/>
        <w:numPr>
          <w:ilvl w:val="0"/>
          <w:numId w:val="6"/>
        </w:numPr>
        <w:rPr>
          <w:b/>
          <w:bCs/>
          <w:sz w:val="18"/>
          <w:szCs w:val="18"/>
        </w:rPr>
      </w:pPr>
      <w:r>
        <w:rPr>
          <w:rStyle w:val="None"/>
          <w:b/>
          <w:bCs/>
          <w:sz w:val="18"/>
          <w:szCs w:val="18"/>
        </w:rPr>
        <w:t>Working</w:t>
      </w:r>
      <w:r>
        <w:rPr>
          <w:rStyle w:val="None"/>
          <w:b/>
          <w:bCs/>
          <w:spacing w:val="-2"/>
          <w:sz w:val="18"/>
          <w:szCs w:val="18"/>
        </w:rPr>
        <w:t xml:space="preserve"> </w:t>
      </w:r>
      <w:r>
        <w:rPr>
          <w:rStyle w:val="None"/>
          <w:b/>
          <w:bCs/>
          <w:sz w:val="18"/>
          <w:szCs w:val="18"/>
        </w:rPr>
        <w:t>principle</w:t>
      </w:r>
      <w:r>
        <w:rPr>
          <w:rStyle w:val="None"/>
          <w:b/>
          <w:bCs/>
          <w:spacing w:val="-3"/>
          <w:sz w:val="18"/>
          <w:szCs w:val="18"/>
        </w:rPr>
        <w:t xml:space="preserve"> </w:t>
      </w:r>
      <w:r>
        <w:rPr>
          <w:rStyle w:val="None"/>
          <w:b/>
          <w:bCs/>
          <w:sz w:val="18"/>
          <w:szCs w:val="18"/>
        </w:rPr>
        <w:t>of</w:t>
      </w:r>
      <w:r>
        <w:rPr>
          <w:rStyle w:val="None"/>
          <w:b/>
          <w:bCs/>
          <w:spacing w:val="-3"/>
          <w:sz w:val="18"/>
          <w:szCs w:val="18"/>
        </w:rPr>
        <w:t xml:space="preserve"> </w:t>
      </w:r>
      <w:r>
        <w:rPr>
          <w:rStyle w:val="None"/>
          <w:b/>
          <w:bCs/>
          <w:sz w:val="18"/>
          <w:szCs w:val="18"/>
        </w:rPr>
        <w:t>the</w:t>
      </w:r>
      <w:r>
        <w:rPr>
          <w:rStyle w:val="None"/>
          <w:b/>
          <w:bCs/>
          <w:spacing w:val="-4"/>
          <w:sz w:val="18"/>
          <w:szCs w:val="18"/>
        </w:rPr>
        <w:t xml:space="preserve"> </w:t>
      </w:r>
      <w:r>
        <w:rPr>
          <w:rStyle w:val="None"/>
          <w:b/>
          <w:bCs/>
          <w:sz w:val="18"/>
          <w:szCs w:val="18"/>
        </w:rPr>
        <w:t>invent</w:t>
      </w:r>
      <w:r>
        <w:rPr>
          <w:rStyle w:val="None"/>
          <w:b/>
          <w:bCs/>
          <w:spacing w:val="-3"/>
          <w:sz w:val="18"/>
          <w:szCs w:val="18"/>
        </w:rPr>
        <w:t xml:space="preserve"> </w:t>
      </w:r>
      <w:r>
        <w:rPr>
          <w:rStyle w:val="None"/>
          <w:b/>
          <w:bCs/>
          <w:sz w:val="18"/>
          <w:szCs w:val="18"/>
        </w:rPr>
        <w:t>(in</w:t>
      </w:r>
      <w:r>
        <w:rPr>
          <w:rStyle w:val="None"/>
          <w:b/>
          <w:bCs/>
          <w:spacing w:val="-3"/>
          <w:sz w:val="18"/>
          <w:szCs w:val="18"/>
        </w:rPr>
        <w:t xml:space="preserve"> </w:t>
      </w:r>
      <w:r>
        <w:rPr>
          <w:rStyle w:val="None"/>
          <w:b/>
          <w:bCs/>
          <w:spacing w:val="-2"/>
          <w:sz w:val="18"/>
          <w:szCs w:val="18"/>
        </w:rPr>
        <w:t>brief)</w:t>
      </w:r>
    </w:p>
    <w:p w14:paraId="08B498B9" w14:textId="77777777" w:rsidR="00312112" w:rsidRDefault="00312112">
      <w:pPr>
        <w:pStyle w:val="ListParagraph"/>
        <w:tabs>
          <w:tab w:val="left" w:pos="267"/>
        </w:tabs>
        <w:ind w:left="178" w:hanging="178"/>
        <w:rPr>
          <w:rStyle w:val="None"/>
          <w:b/>
          <w:bCs/>
          <w:spacing w:val="-2"/>
          <w:sz w:val="18"/>
          <w:szCs w:val="18"/>
        </w:rPr>
      </w:pPr>
    </w:p>
    <w:p w14:paraId="111B7A0F" w14:textId="04DE227C" w:rsidR="00243D7B" w:rsidRPr="00243D7B" w:rsidRDefault="00243D7B" w:rsidP="00243D7B">
      <w:pPr>
        <w:pStyle w:val="BodyText"/>
        <w:spacing w:before="83"/>
        <w:ind w:left="85"/>
        <w:rPr>
          <w:b w:val="0"/>
          <w:bCs w:val="0"/>
        </w:rPr>
      </w:pPr>
      <w:r w:rsidRPr="00243D7B">
        <w:rPr>
          <w:b w:val="0"/>
          <w:bCs w:val="0"/>
        </w:rPr>
        <w:t xml:space="preserve">It's simple in concept: gather as much intelligence from reliable sources as possible, study each stream separately, and then put everything together to see what the picture looks like. Each time a user </w:t>
      </w:r>
      <w:r w:rsidR="00D40E0F">
        <w:rPr>
          <w:b w:val="0"/>
          <w:bCs w:val="0"/>
        </w:rPr>
        <w:t xml:space="preserve">initializes </w:t>
      </w:r>
      <w:proofErr w:type="spellStart"/>
      <w:r w:rsidR="00D40E0F">
        <w:rPr>
          <w:b w:val="0"/>
          <w:bCs w:val="0"/>
        </w:rPr>
        <w:t>with out</w:t>
      </w:r>
      <w:proofErr w:type="spellEnd"/>
      <w:r w:rsidR="00D40E0F">
        <w:rPr>
          <w:b w:val="0"/>
          <w:bCs w:val="0"/>
        </w:rPr>
        <w:t xml:space="preserve"> system with</w:t>
      </w:r>
      <w:r w:rsidRPr="00243D7B">
        <w:rPr>
          <w:b w:val="0"/>
          <w:bCs w:val="0"/>
        </w:rPr>
        <w:t xml:space="preserve"> a company name, the system automatically starts collecting real-time data from three key directions: the financial market</w:t>
      </w:r>
      <w:r w:rsidR="00D40E0F">
        <w:rPr>
          <w:b w:val="0"/>
          <w:bCs w:val="0"/>
        </w:rPr>
        <w:t xml:space="preserve"> (official BSE website)</w:t>
      </w:r>
      <w:r w:rsidRPr="00243D7B">
        <w:rPr>
          <w:b w:val="0"/>
          <w:bCs w:val="0"/>
        </w:rPr>
        <w:t xml:space="preserve">, media </w:t>
      </w:r>
      <w:proofErr w:type="gramStart"/>
      <w:r w:rsidRPr="00243D7B">
        <w:rPr>
          <w:b w:val="0"/>
          <w:bCs w:val="0"/>
        </w:rPr>
        <w:t>space</w:t>
      </w:r>
      <w:r w:rsidR="00182C16">
        <w:rPr>
          <w:b w:val="0"/>
          <w:bCs w:val="0"/>
        </w:rPr>
        <w:t>(</w:t>
      </w:r>
      <w:proofErr w:type="gramEnd"/>
      <w:r w:rsidR="00182C16">
        <w:rPr>
          <w:b w:val="0"/>
          <w:bCs w:val="0"/>
        </w:rPr>
        <w:t>News API)</w:t>
      </w:r>
      <w:r w:rsidRPr="00243D7B">
        <w:rPr>
          <w:b w:val="0"/>
          <w:bCs w:val="0"/>
        </w:rPr>
        <w:t xml:space="preserve">, and supply </w:t>
      </w:r>
      <w:proofErr w:type="gramStart"/>
      <w:r w:rsidRPr="00243D7B">
        <w:rPr>
          <w:b w:val="0"/>
          <w:bCs w:val="0"/>
        </w:rPr>
        <w:t>chain</w:t>
      </w:r>
      <w:r w:rsidR="00D40E0F">
        <w:rPr>
          <w:b w:val="0"/>
          <w:bCs w:val="0"/>
        </w:rPr>
        <w:t>(</w:t>
      </w:r>
      <w:proofErr w:type="gramEnd"/>
      <w:r w:rsidR="00F56613" w:rsidRPr="00F56613">
        <w:rPr>
          <w:b w:val="0"/>
          <w:bCs w:val="0"/>
        </w:rPr>
        <w:t>Integrated Filing (Finance) Ind AS</w:t>
      </w:r>
      <w:r w:rsidR="00F56613">
        <w:rPr>
          <w:b w:val="0"/>
          <w:bCs w:val="0"/>
        </w:rPr>
        <w:t xml:space="preserve"> and </w:t>
      </w:r>
      <w:proofErr w:type="spellStart"/>
      <w:r w:rsidR="00F56613">
        <w:rPr>
          <w:b w:val="0"/>
          <w:bCs w:val="0"/>
        </w:rPr>
        <w:t>ExportsIndia</w:t>
      </w:r>
      <w:proofErr w:type="spellEnd"/>
      <w:r w:rsidR="00D40E0F">
        <w:rPr>
          <w:b w:val="0"/>
          <w:bCs w:val="0"/>
        </w:rPr>
        <w:t>)</w:t>
      </w:r>
      <w:r w:rsidRPr="00243D7B">
        <w:rPr>
          <w:b w:val="0"/>
          <w:bCs w:val="0"/>
        </w:rPr>
        <w:t>. From the stock exchanges, it acquires trading data of the company, movement of price, and industry comparisons. Simultaneously, it scans digital newswires and public sources for mentions of the company, while taking in logistics and operational data that explain how goods are moving through the subject company's network.</w:t>
      </w:r>
    </w:p>
    <w:p w14:paraId="662642C0" w14:textId="0D89FBF7" w:rsidR="00243D7B" w:rsidRPr="00243D7B" w:rsidRDefault="00243D7B" w:rsidP="00243D7B">
      <w:pPr>
        <w:pStyle w:val="BodyText"/>
        <w:spacing w:before="83"/>
        <w:ind w:left="85"/>
        <w:rPr>
          <w:b w:val="0"/>
          <w:bCs w:val="0"/>
        </w:rPr>
      </w:pPr>
      <w:r w:rsidRPr="00243D7B">
        <w:rPr>
          <w:b w:val="0"/>
          <w:bCs w:val="0"/>
        </w:rPr>
        <w:t>All these feeds arrive continuously and are processed as they come in. Inside the system, there are three specialized modules, called "agents," each one built to look at one of the three data types. The News Sentiment Agent reads through news articles and online discussions to understand how the company is being portrayed. It checks tone and frequency-whether coverage is mostly positive, neutral, or negative-and whether that tone is changing. The Statistical Agent focuses on numbers, looking in detail at the company's financial activity and spotting any jumps or drops that don't fit normal patterns. The Geospatial Agent deals with the physical side of operations: mapping routes, monitoring shipments, and keeping watch for regional delays or supply interruptions that might hint at a developing problem.</w:t>
      </w:r>
    </w:p>
    <w:p w14:paraId="64DBAD85" w14:textId="77777777" w:rsidR="00243D7B" w:rsidRPr="00243D7B" w:rsidRDefault="00243D7B" w:rsidP="00243D7B">
      <w:pPr>
        <w:pStyle w:val="BodyText"/>
        <w:spacing w:before="83"/>
        <w:ind w:left="85"/>
        <w:rPr>
          <w:b w:val="0"/>
          <w:bCs w:val="0"/>
        </w:rPr>
      </w:pPr>
      <w:r w:rsidRPr="00243D7B">
        <w:rPr>
          <w:b w:val="0"/>
          <w:bCs w:val="0"/>
        </w:rPr>
        <w:t>These three agents don't act in isolation. As they produce findings, they report them to a shared processing core, where everything is compared. That's where the real intelligence happens. The core looks for patterns across the different areas. Suppose, for example, that the Statistical Agent reports a small but sudden fall in the company's stock price. On its own, that might mean little. But if, at the same moment, the News Sentiment Agent detects a rise in negative articles and the Geospatial Agent sees a slowdown in shipments, the system can recognize that something bigger may be forming. It then sends an alert that links these events together and shows them as one developing risk rather than as three unrelated facts.</w:t>
      </w:r>
    </w:p>
    <w:p w14:paraId="5A9CA520" w14:textId="77777777" w:rsidR="00243D7B" w:rsidRPr="00243D7B" w:rsidRDefault="00243D7B" w:rsidP="00243D7B">
      <w:pPr>
        <w:pStyle w:val="BodyText"/>
        <w:spacing w:before="83"/>
        <w:ind w:left="85"/>
        <w:rPr>
          <w:b w:val="0"/>
          <w:bCs w:val="0"/>
        </w:rPr>
      </w:pPr>
      <w:r w:rsidRPr="00243D7B">
        <w:rPr>
          <w:b w:val="0"/>
          <w:bCs w:val="0"/>
        </w:rPr>
        <w:t>The output of this reasoning process is visualized on an interactive dashboard. The dashboard updates automatically as new data arrives, showing real-time graphs, sentiment trends, and maps of supply-chain activity. Users can move between a short-term view-what is happening right now-and a projected view that estimates what might happen if the current pattern continues. This projection is not presented as a hard prediction but rather as an informed warning to help teams plan ahead.</w:t>
      </w:r>
    </w:p>
    <w:p w14:paraId="4677A659" w14:textId="77777777" w:rsidR="00243D7B" w:rsidRPr="00243D7B" w:rsidRDefault="00243D7B" w:rsidP="00243D7B">
      <w:pPr>
        <w:pStyle w:val="BodyText"/>
        <w:spacing w:before="83"/>
        <w:ind w:left="85"/>
        <w:rPr>
          <w:b w:val="0"/>
          <w:bCs w:val="0"/>
        </w:rPr>
      </w:pPr>
      <w:r w:rsidRPr="00243D7B">
        <w:rPr>
          <w:b w:val="0"/>
          <w:bCs w:val="0"/>
        </w:rPr>
        <w:t>The most important part of how the system works is that it learns from experience. Every time it generates a forecast or an alert, that outcome gets checked later against what really happened. It reinforces the connections it used if the result was accurate, and adjusts them if it was wrong. In time, these sorts of adjustments make the platform increasingly subtle and realistic. It acts a lot like a team of analysts who become better at recognizing warning signs after months of observing how events unfold.</w:t>
      </w:r>
    </w:p>
    <w:p w14:paraId="48A12F78" w14:textId="7735897B" w:rsidR="00312112" w:rsidRPr="00243D7B" w:rsidRDefault="00243D7B" w:rsidP="00243D7B">
      <w:pPr>
        <w:pStyle w:val="BodyText"/>
        <w:spacing w:before="83"/>
        <w:ind w:left="85"/>
        <w:rPr>
          <w:b w:val="0"/>
          <w:bCs w:val="0"/>
        </w:rPr>
      </w:pPr>
      <w:r w:rsidRPr="00243D7B">
        <w:rPr>
          <w:b w:val="0"/>
          <w:bCs w:val="0"/>
        </w:rPr>
        <w:t>In practical use, the invention behaves like a living monitor for corporate activity: it listens to the world surrounding a company, relates external chatter to internal operations, and keeps watch over financial performance all at once. It is not meant to replace human judgment; rather, it gives people clearer and quicker insight so that decisions can be based on evidence instead of assumption. By combining steady data gathering with contextual analysis and constant feedback, the system builds a cycle of observation and understanding that helps organizations stay one step ahead of disruption.</w:t>
      </w:r>
    </w:p>
    <w:p w14:paraId="6AA6F8C4" w14:textId="77777777" w:rsidR="00312112" w:rsidRDefault="00312112">
      <w:pPr>
        <w:pStyle w:val="BodyText"/>
        <w:spacing w:before="83"/>
      </w:pPr>
    </w:p>
    <w:p w14:paraId="22A25FCE" w14:textId="77777777" w:rsidR="00312112" w:rsidRDefault="00E53F76">
      <w:pPr>
        <w:pStyle w:val="ListParagraph"/>
        <w:numPr>
          <w:ilvl w:val="0"/>
          <w:numId w:val="7"/>
        </w:numPr>
        <w:rPr>
          <w:b/>
          <w:bCs/>
          <w:sz w:val="18"/>
          <w:szCs w:val="18"/>
        </w:rPr>
      </w:pPr>
      <w:r>
        <w:rPr>
          <w:rStyle w:val="None"/>
          <w:b/>
          <w:bCs/>
          <w:sz w:val="18"/>
          <w:szCs w:val="18"/>
        </w:rPr>
        <w:t>Description</w:t>
      </w:r>
      <w:r>
        <w:rPr>
          <w:rStyle w:val="None"/>
          <w:b/>
          <w:bCs/>
          <w:spacing w:val="-6"/>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3"/>
          <w:sz w:val="18"/>
          <w:szCs w:val="18"/>
        </w:rPr>
        <w:t xml:space="preserve"> </w:t>
      </w:r>
      <w:r>
        <w:rPr>
          <w:rStyle w:val="None"/>
          <w:b/>
          <w:bCs/>
          <w:sz w:val="18"/>
          <w:szCs w:val="18"/>
        </w:rPr>
        <w:t>invention</w:t>
      </w:r>
      <w:r>
        <w:rPr>
          <w:rStyle w:val="None"/>
          <w:b/>
          <w:bCs/>
          <w:spacing w:val="-4"/>
          <w:sz w:val="18"/>
          <w:szCs w:val="18"/>
        </w:rPr>
        <w:t xml:space="preserve"> </w:t>
      </w:r>
      <w:r>
        <w:rPr>
          <w:rStyle w:val="None"/>
          <w:b/>
          <w:bCs/>
          <w:sz w:val="18"/>
          <w:szCs w:val="18"/>
        </w:rPr>
        <w:t>in</w:t>
      </w:r>
      <w:r>
        <w:rPr>
          <w:rStyle w:val="None"/>
          <w:b/>
          <w:bCs/>
          <w:spacing w:val="-3"/>
          <w:sz w:val="18"/>
          <w:szCs w:val="18"/>
        </w:rPr>
        <w:t xml:space="preserve"> </w:t>
      </w:r>
      <w:r>
        <w:rPr>
          <w:rStyle w:val="None"/>
          <w:b/>
          <w:bCs/>
          <w:sz w:val="18"/>
          <w:szCs w:val="18"/>
        </w:rPr>
        <w:t>detail</w:t>
      </w:r>
      <w:r>
        <w:rPr>
          <w:rStyle w:val="None"/>
          <w:b/>
          <w:bCs/>
          <w:spacing w:val="-2"/>
          <w:sz w:val="18"/>
          <w:szCs w:val="18"/>
        </w:rPr>
        <w:t xml:space="preserve"> </w:t>
      </w:r>
      <w:r>
        <w:rPr>
          <w:rStyle w:val="None"/>
          <w:b/>
          <w:bCs/>
          <w:sz w:val="18"/>
          <w:szCs w:val="18"/>
        </w:rPr>
        <w:t>(Include drawing and</w:t>
      </w:r>
      <w:r>
        <w:rPr>
          <w:rStyle w:val="None"/>
          <w:b/>
          <w:bCs/>
          <w:spacing w:val="-2"/>
          <w:sz w:val="18"/>
          <w:szCs w:val="18"/>
        </w:rPr>
        <w:t xml:space="preserve"> </w:t>
      </w:r>
      <w:r>
        <w:rPr>
          <w:rStyle w:val="None"/>
          <w:b/>
          <w:bCs/>
          <w:sz w:val="18"/>
          <w:szCs w:val="18"/>
        </w:rPr>
        <w:t>or</w:t>
      </w:r>
      <w:r>
        <w:rPr>
          <w:rStyle w:val="None"/>
          <w:b/>
          <w:bCs/>
          <w:spacing w:val="-2"/>
          <w:sz w:val="18"/>
          <w:szCs w:val="18"/>
        </w:rPr>
        <w:t xml:space="preserve"> </w:t>
      </w:r>
      <w:r>
        <w:rPr>
          <w:rStyle w:val="None"/>
          <w:b/>
          <w:bCs/>
          <w:sz w:val="18"/>
          <w:szCs w:val="18"/>
        </w:rPr>
        <w:t>photograph</w:t>
      </w:r>
      <w:r>
        <w:rPr>
          <w:rStyle w:val="None"/>
          <w:b/>
          <w:bCs/>
          <w:spacing w:val="-3"/>
          <w:sz w:val="18"/>
          <w:szCs w:val="18"/>
        </w:rPr>
        <w:t xml:space="preserve"> </w:t>
      </w:r>
      <w:r>
        <w:rPr>
          <w:rStyle w:val="None"/>
          <w:b/>
          <w:bCs/>
          <w:sz w:val="18"/>
          <w:szCs w:val="18"/>
        </w:rPr>
        <w:t>as</w:t>
      </w:r>
      <w:r>
        <w:rPr>
          <w:rStyle w:val="None"/>
          <w:b/>
          <w:bCs/>
          <w:spacing w:val="-2"/>
          <w:sz w:val="18"/>
          <w:szCs w:val="18"/>
        </w:rPr>
        <w:t xml:space="preserve"> needed)</w:t>
      </w:r>
    </w:p>
    <w:p w14:paraId="4A422B31" w14:textId="77777777" w:rsidR="00312112" w:rsidRDefault="00312112">
      <w:pPr>
        <w:pStyle w:val="ListParagraph"/>
        <w:tabs>
          <w:tab w:val="left" w:pos="266"/>
        </w:tabs>
        <w:ind w:left="0"/>
        <w:rPr>
          <w:rStyle w:val="None"/>
          <w:b/>
          <w:bCs/>
          <w:spacing w:val="-2"/>
          <w:sz w:val="18"/>
          <w:szCs w:val="18"/>
        </w:rPr>
      </w:pPr>
    </w:p>
    <w:p w14:paraId="41BDAA58" w14:textId="675107D8" w:rsidR="00B01771" w:rsidRPr="00B01771" w:rsidRDefault="00B01771" w:rsidP="00B01771">
      <w:pPr>
        <w:pStyle w:val="Default"/>
        <w:spacing w:after="240"/>
        <w:rPr>
          <w:rStyle w:val="None"/>
          <w:rFonts w:ascii="Times Roman" w:eastAsia="Times Roman" w:hAnsi="Times Roman" w:cs="Times Roman"/>
          <w:sz w:val="18"/>
          <w:szCs w:val="18"/>
        </w:rPr>
      </w:pPr>
      <w:r w:rsidRPr="00B01771">
        <w:rPr>
          <w:rStyle w:val="None"/>
          <w:rFonts w:ascii="Times Roman" w:eastAsia="Times Roman" w:hAnsi="Times Roman" w:cs="Times Roman"/>
          <w:sz w:val="18"/>
          <w:szCs w:val="18"/>
        </w:rPr>
        <w:t xml:space="preserve">The proposed invention is an integrated artificial intelligence–driven platform designed for continuous and adaptive corporate risk surveillance through the integration of real-time data fusion, analytical reasoning, and advanced visual intelligence. Accordingly, the architecture of the system includes five main synergistic layers: the data acquisition layer,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AI</w:t>
      </w:r>
      <w:proofErr w:type="gramEnd"/>
      <w:r w:rsidRPr="00B01771">
        <w:rPr>
          <w:rStyle w:val="None"/>
          <w:rFonts w:ascii="Times Roman" w:eastAsia="Times Roman" w:hAnsi="Times Roman" w:cs="Times Roman"/>
          <w:sz w:val="18"/>
          <w:szCs w:val="18"/>
        </w:rPr>
        <w:t xml:space="preserve"> agent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w:t>
      </w:r>
      <w:proofErr w:type="gramEnd"/>
      <w:r w:rsidRPr="00B01771">
        <w:rPr>
          <w:rStyle w:val="None"/>
          <w:rFonts w:ascii="Times Roman" w:eastAsia="Times Roman" w:hAnsi="Times Roman" w:cs="Times Roman"/>
          <w:sz w:val="18"/>
          <w:szCs w:val="18"/>
        </w:rPr>
        <w:t xml:space="preserve">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data</w:t>
      </w:r>
      <w:proofErr w:type="gramEnd"/>
      <w:r w:rsidRPr="00B01771">
        <w:rPr>
          <w:rStyle w:val="None"/>
          <w:rFonts w:ascii="Times Roman" w:eastAsia="Times Roman" w:hAnsi="Times Roman" w:cs="Times Roman"/>
          <w:sz w:val="18"/>
          <w:szCs w:val="18"/>
        </w:rPr>
        <w:t xml:space="preserve"> correlation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w:t>
      </w:r>
      <w:proofErr w:type="gramEnd"/>
      <w:r w:rsidRPr="00B01771">
        <w:rPr>
          <w:rStyle w:val="None"/>
          <w:rFonts w:ascii="Times Roman" w:eastAsia="Times Roman" w:hAnsi="Times Roman" w:cs="Times Roman"/>
          <w:sz w:val="18"/>
          <w:szCs w:val="18"/>
        </w:rPr>
        <w:t xml:space="preserve"> the decision-support visualization layer, and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learning</w:t>
      </w:r>
      <w:proofErr w:type="gramEnd"/>
      <w:r w:rsidRPr="00B01771">
        <w:rPr>
          <w:rStyle w:val="None"/>
          <w:rFonts w:ascii="Times Roman" w:eastAsia="Times Roman" w:hAnsi="Times Roman" w:cs="Times Roman"/>
          <w:sz w:val="18"/>
          <w:szCs w:val="18"/>
        </w:rPr>
        <w:t xml:space="preserve"> feedback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w:t>
      </w:r>
      <w:proofErr w:type="gramEnd"/>
      <w:r w:rsidRPr="00B01771">
        <w:rPr>
          <w:rStyle w:val="None"/>
          <w:rFonts w:ascii="Times Roman" w:eastAsia="Times Roman" w:hAnsi="Times Roman" w:cs="Times Roman"/>
          <w:sz w:val="18"/>
          <w:szCs w:val="18"/>
        </w:rPr>
        <w:t xml:space="preserve"> These layers work together as one cognitive ecosystem to provide dynamic, context-aware insights into organizational risk exposure.</w:t>
      </w:r>
    </w:p>
    <w:p w14:paraId="4A7DA038" w14:textId="61AE4C44" w:rsidR="00B01771" w:rsidRDefault="00B01771" w:rsidP="00B01771">
      <w:pPr>
        <w:pStyle w:val="Default"/>
        <w:spacing w:after="240"/>
        <w:rPr>
          <w:rStyle w:val="None"/>
          <w:rFonts w:ascii="Times Roman" w:eastAsia="Times Roman" w:hAnsi="Times Roman" w:cs="Times Roman"/>
          <w:sz w:val="18"/>
          <w:szCs w:val="18"/>
        </w:rPr>
      </w:pP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data</w:t>
      </w:r>
      <w:proofErr w:type="gramEnd"/>
      <w:r w:rsidRPr="00B01771">
        <w:rPr>
          <w:rStyle w:val="None"/>
          <w:rFonts w:ascii="Times Roman" w:eastAsia="Times Roman" w:hAnsi="Times Roman" w:cs="Times Roman"/>
          <w:sz w:val="18"/>
          <w:szCs w:val="18"/>
        </w:rPr>
        <w:t xml:space="preserve"> acquisition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 forms</w:t>
      </w:r>
      <w:proofErr w:type="gramEnd"/>
      <w:r w:rsidRPr="00B01771">
        <w:rPr>
          <w:rStyle w:val="None"/>
          <w:rFonts w:ascii="Times Roman" w:eastAsia="Times Roman" w:hAnsi="Times Roman" w:cs="Times Roman"/>
          <w:sz w:val="18"/>
          <w:szCs w:val="18"/>
        </w:rPr>
        <w:t xml:space="preserve"> the sensory interface to the system at its very foundation. Its purpose is to perform synchronous gathering of structured and unstructured data coming from various sources like stock exchange feeds, various digital or social media repositories, or geospatial supply-chain data streams. The raw data so acquired undergoes preprocessing for noise filtration, normalization, schema harmonization, and metadata tagging that establish semantic consistency for the subsequent analytical operations.</w:t>
      </w:r>
    </w:p>
    <w:p w14:paraId="54B9BA97" w14:textId="77777777" w:rsidR="00B42ADB" w:rsidRDefault="00B42ADB" w:rsidP="00B42ADB">
      <w:pPr>
        <w:pStyle w:val="Default"/>
        <w:spacing w:after="240"/>
        <w:rPr>
          <w:rFonts w:ascii="Times Roman" w:eastAsia="Times Roman" w:hAnsi="Times Roman" w:cs="Times Roman"/>
          <w:sz w:val="18"/>
          <w:szCs w:val="18"/>
          <w:lang w:val="en-IN"/>
        </w:rPr>
      </w:pPr>
    </w:p>
    <w:p w14:paraId="15B67829" w14:textId="7CD6BA65" w:rsidR="00B42ADB" w:rsidRPr="00B42ADB" w:rsidRDefault="00B42ADB" w:rsidP="00F14EFE">
      <w:pPr>
        <w:pStyle w:val="Default"/>
        <w:spacing w:after="240"/>
        <w:jc w:val="center"/>
        <w:rPr>
          <w:rFonts w:ascii="Times Roman" w:eastAsia="Times Roman" w:hAnsi="Times Roman" w:cs="Times Roman"/>
          <w:sz w:val="18"/>
          <w:szCs w:val="18"/>
          <w:lang w:val="en-IN"/>
        </w:rPr>
      </w:pPr>
      <w:r w:rsidRPr="00B42ADB">
        <w:rPr>
          <w:rFonts w:ascii="Times Roman" w:eastAsia="Times Roman" w:hAnsi="Times Roman" w:cs="Times Roman"/>
          <w:sz w:val="18"/>
          <w:szCs w:val="18"/>
          <w:lang w:val="en-IN"/>
        </w:rPr>
        <w:lastRenderedPageBreak/>
        <w:drawing>
          <wp:inline distT="0" distB="0" distL="0" distR="0" wp14:anchorId="0B74AA50" wp14:editId="76CED5E8">
            <wp:extent cx="4943326" cy="1863148"/>
            <wp:effectExtent l="0" t="0" r="0" b="0"/>
            <wp:docPr id="10565455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5">
                      <a:extLst>
                        <a:ext uri="{28A0092B-C50C-407E-A947-70E740481C1C}">
                          <a14:useLocalDpi xmlns:a14="http://schemas.microsoft.com/office/drawing/2010/main" val="0"/>
                        </a:ext>
                      </a:extLst>
                    </a:blip>
                    <a:srcRect t="26963" b="12327"/>
                    <a:stretch>
                      <a:fillRect/>
                    </a:stretch>
                  </pic:blipFill>
                  <pic:spPr bwMode="auto">
                    <a:xfrm>
                      <a:off x="0" y="0"/>
                      <a:ext cx="4965566" cy="1871530"/>
                    </a:xfrm>
                    <a:prstGeom prst="rect">
                      <a:avLst/>
                    </a:prstGeom>
                    <a:noFill/>
                    <a:ln>
                      <a:noFill/>
                    </a:ln>
                    <a:extLst>
                      <a:ext uri="{53640926-AAD7-44D8-BBD7-CCE9431645EC}">
                        <a14:shadowObscured xmlns:a14="http://schemas.microsoft.com/office/drawing/2010/main"/>
                      </a:ext>
                    </a:extLst>
                  </pic:spPr>
                </pic:pic>
              </a:graphicData>
            </a:graphic>
          </wp:inline>
        </w:drawing>
      </w:r>
    </w:p>
    <w:p w14:paraId="517B05A4" w14:textId="77777777" w:rsidR="00B42ADB" w:rsidRPr="00B01771" w:rsidRDefault="00B42ADB" w:rsidP="00B01771">
      <w:pPr>
        <w:pStyle w:val="Default"/>
        <w:spacing w:after="240"/>
        <w:rPr>
          <w:rStyle w:val="None"/>
          <w:rFonts w:ascii="Times Roman" w:eastAsia="Times Roman" w:hAnsi="Times Roman" w:cs="Times Roman"/>
          <w:sz w:val="18"/>
          <w:szCs w:val="18"/>
        </w:rPr>
      </w:pPr>
    </w:p>
    <w:p w14:paraId="325ADE6C" w14:textId="6B09D68E" w:rsidR="00B01771" w:rsidRDefault="00B01771" w:rsidP="00B01771">
      <w:pPr>
        <w:pStyle w:val="Default"/>
        <w:spacing w:after="240"/>
        <w:rPr>
          <w:rStyle w:val="None"/>
          <w:rFonts w:ascii="Times Roman" w:eastAsia="Times Roman" w:hAnsi="Times Roman" w:cs="Times Roman"/>
          <w:sz w:val="18"/>
          <w:szCs w:val="18"/>
        </w:rPr>
      </w:pPr>
      <w:r w:rsidRPr="00B01771">
        <w:rPr>
          <w:rStyle w:val="None"/>
          <w:rFonts w:ascii="Times Roman" w:eastAsia="Times Roman" w:hAnsi="Times Roman" w:cs="Times Roman"/>
          <w:sz w:val="18"/>
          <w:szCs w:val="18"/>
        </w:rPr>
        <w:t xml:space="preserve">Superimposed upon this foundation,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AI</w:t>
      </w:r>
      <w:proofErr w:type="gramEnd"/>
      <w:r w:rsidRPr="00B01771">
        <w:rPr>
          <w:rStyle w:val="None"/>
          <w:rFonts w:ascii="Times Roman" w:eastAsia="Times Roman" w:hAnsi="Times Roman" w:cs="Times Roman"/>
          <w:sz w:val="18"/>
          <w:szCs w:val="18"/>
        </w:rPr>
        <w:t xml:space="preserve"> agent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 embodies</w:t>
      </w:r>
      <w:proofErr w:type="gramEnd"/>
      <w:r w:rsidRPr="00B01771">
        <w:rPr>
          <w:rStyle w:val="None"/>
          <w:rFonts w:ascii="Times Roman" w:eastAsia="Times Roman" w:hAnsi="Times Roman" w:cs="Times Roman"/>
          <w:sz w:val="18"/>
          <w:szCs w:val="18"/>
        </w:rPr>
        <w:t xml:space="preserve"> the cognitive nucleus of the invention. This layer consists of specialized artificial intelligence agents</w:t>
      </w:r>
      <w:r w:rsidR="007A3009">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each configured to perform domain-specific analytics while maintaining interoperability through a shared knowledge-exchange protocol.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News</w:t>
      </w:r>
      <w:proofErr w:type="gramEnd"/>
      <w:r w:rsidRPr="00B01771">
        <w:rPr>
          <w:rStyle w:val="None"/>
          <w:rFonts w:ascii="Times Roman" w:eastAsia="Times Roman" w:hAnsi="Times Roman" w:cs="Times Roman"/>
          <w:sz w:val="18"/>
          <w:szCs w:val="18"/>
        </w:rPr>
        <w:t xml:space="preserve"> Sentiment </w:t>
      </w:r>
      <w:proofErr w:type="gramStart"/>
      <w:r w:rsidRPr="00B01771">
        <w:rPr>
          <w:rStyle w:val="None"/>
          <w:rFonts w:ascii="Times Roman" w:eastAsia="Times Roman" w:hAnsi="Times Roman" w:cs="Times Roman"/>
          <w:sz w:val="18"/>
          <w:szCs w:val="18"/>
        </w:rPr>
        <w:t>Agent</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 employs</w:t>
      </w:r>
      <w:proofErr w:type="gramEnd"/>
      <w:r w:rsidRPr="00B01771">
        <w:rPr>
          <w:rStyle w:val="None"/>
          <w:rFonts w:ascii="Times Roman" w:eastAsia="Times Roman" w:hAnsi="Times Roman" w:cs="Times Roman"/>
          <w:sz w:val="18"/>
          <w:szCs w:val="18"/>
        </w:rPr>
        <w:t xml:space="preserve"> natural language processing (NLP) methodologies, sentiment classification algorithms, and contextual emotion-mapping frameworks to evaluate textual corpora. It distinguishes not merely the sentiment polarity (positive, neutral, negative) but also the contextual tone, intensity, and probable influence of media narratives, thus quantifying reputational risk with high granularity.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Statistical</w:t>
      </w:r>
      <w:proofErr w:type="gramEnd"/>
      <w:r w:rsidRPr="00B01771">
        <w:rPr>
          <w:rStyle w:val="None"/>
          <w:rFonts w:ascii="Times Roman" w:eastAsia="Times Roman" w:hAnsi="Times Roman" w:cs="Times Roman"/>
          <w:sz w:val="18"/>
          <w:szCs w:val="18"/>
        </w:rPr>
        <w:t xml:space="preserve"> </w:t>
      </w:r>
      <w:proofErr w:type="gramStart"/>
      <w:r w:rsidRPr="00B01771">
        <w:rPr>
          <w:rStyle w:val="None"/>
          <w:rFonts w:ascii="Times Roman" w:eastAsia="Times Roman" w:hAnsi="Times Roman" w:cs="Times Roman"/>
          <w:sz w:val="18"/>
          <w:szCs w:val="18"/>
        </w:rPr>
        <w:t>Agent</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 applies</w:t>
      </w:r>
      <w:proofErr w:type="gramEnd"/>
      <w:r w:rsidRPr="00B01771">
        <w:rPr>
          <w:rStyle w:val="None"/>
          <w:rFonts w:ascii="Times Roman" w:eastAsia="Times Roman" w:hAnsi="Times Roman" w:cs="Times Roman"/>
          <w:sz w:val="18"/>
          <w:szCs w:val="18"/>
        </w:rPr>
        <w:t xml:space="preserve"> advanced predictive modeling techniques</w:t>
      </w:r>
      <w:r w:rsidR="007A3009">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anomaly detection algorithms, </w:t>
      </w:r>
      <w:r w:rsidR="007A3009">
        <w:rPr>
          <w:rStyle w:val="None"/>
          <w:rFonts w:ascii="Times Roman" w:eastAsia="Times Roman" w:hAnsi="Times Roman" w:cs="Times Roman"/>
          <w:sz w:val="18"/>
          <w:szCs w:val="18"/>
        </w:rPr>
        <w:t>using a LLM</w:t>
      </w:r>
      <w:r w:rsidRPr="00B01771">
        <w:rPr>
          <w:rStyle w:val="None"/>
          <w:rFonts w:ascii="Times Roman" w:eastAsia="Times Roman" w:hAnsi="Times Roman" w:cs="Times Roman"/>
          <w:sz w:val="18"/>
          <w:szCs w:val="18"/>
        </w:rPr>
        <w:t xml:space="preserve"> inference</w:t>
      </w:r>
      <w:r w:rsidR="007A3009">
        <w:rPr>
          <w:rStyle w:val="None"/>
          <w:rFonts w:ascii="Times Roman" w:eastAsia="Times Roman" w:hAnsi="Times Roman" w:cs="Times Roman"/>
          <w:sz w:val="18"/>
          <w:szCs w:val="18"/>
        </w:rPr>
        <w:t xml:space="preserve"> - </w:t>
      </w:r>
      <w:r w:rsidRPr="00B01771">
        <w:rPr>
          <w:rStyle w:val="None"/>
          <w:rFonts w:ascii="Times Roman" w:eastAsia="Times Roman" w:hAnsi="Times Roman" w:cs="Times Roman"/>
          <w:sz w:val="18"/>
          <w:szCs w:val="18"/>
        </w:rPr>
        <w:t xml:space="preserve">to analyze stock behavior, identify irregularities, and forecast volatility patterns. In parallel,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Geospatial</w:t>
      </w:r>
      <w:proofErr w:type="gramEnd"/>
      <w:r w:rsidRPr="00B01771">
        <w:rPr>
          <w:rStyle w:val="None"/>
          <w:rFonts w:ascii="Times Roman" w:eastAsia="Times Roman" w:hAnsi="Times Roman" w:cs="Times Roman"/>
          <w:sz w:val="18"/>
          <w:szCs w:val="18"/>
        </w:rPr>
        <w:t xml:space="preserve"> </w:t>
      </w:r>
      <w:proofErr w:type="gramStart"/>
      <w:r w:rsidRPr="00B01771">
        <w:rPr>
          <w:rStyle w:val="None"/>
          <w:rFonts w:ascii="Times Roman" w:eastAsia="Times Roman" w:hAnsi="Times Roman" w:cs="Times Roman"/>
          <w:sz w:val="18"/>
          <w:szCs w:val="18"/>
        </w:rPr>
        <w:t>Agent</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 assimilates</w:t>
      </w:r>
      <w:proofErr w:type="gramEnd"/>
      <w:r w:rsidRPr="00B01771">
        <w:rPr>
          <w:rStyle w:val="None"/>
          <w:rFonts w:ascii="Times Roman" w:eastAsia="Times Roman" w:hAnsi="Times Roman" w:cs="Times Roman"/>
          <w:sz w:val="18"/>
          <w:szCs w:val="18"/>
        </w:rPr>
        <w:t xml:space="preserve"> logistical data from </w:t>
      </w:r>
      <w:r w:rsidR="007A3009" w:rsidRPr="007A3009">
        <w:rPr>
          <w:rStyle w:val="None"/>
          <w:rFonts w:ascii="Times Roman" w:eastAsia="Times Roman" w:hAnsi="Times Roman" w:cs="Times Roman"/>
          <w:sz w:val="18"/>
          <w:szCs w:val="18"/>
        </w:rPr>
        <w:t>Integrated Filing (Finance) Ind AS</w:t>
      </w:r>
      <w:r w:rsidR="007A3009">
        <w:rPr>
          <w:rStyle w:val="None"/>
          <w:rFonts w:ascii="Times Roman" w:eastAsia="Times Roman" w:hAnsi="Times Roman" w:cs="Times Roman"/>
          <w:sz w:val="18"/>
          <w:szCs w:val="18"/>
        </w:rPr>
        <w:t xml:space="preserve"> and </w:t>
      </w:r>
      <w:r w:rsidR="00580159">
        <w:rPr>
          <w:rStyle w:val="None"/>
          <w:rFonts w:ascii="Times Roman" w:eastAsia="Times Roman" w:hAnsi="Times Roman" w:cs="Times Roman"/>
          <w:sz w:val="18"/>
          <w:szCs w:val="18"/>
        </w:rPr>
        <w:t>Exports India data stream</w:t>
      </w:r>
      <w:r w:rsidRPr="00B01771">
        <w:rPr>
          <w:rStyle w:val="None"/>
          <w:rFonts w:ascii="Times Roman" w:eastAsia="Times Roman" w:hAnsi="Times Roman" w:cs="Times Roman"/>
          <w:sz w:val="18"/>
          <w:szCs w:val="18"/>
        </w:rPr>
        <w:t>, transportation APIs, and enterprise resource planning systems, constructing a real-time representation of operational flow and supply-chain continuity.</w:t>
      </w:r>
    </w:p>
    <w:p w14:paraId="08411C14" w14:textId="42E9D8B7" w:rsidR="00923BFF" w:rsidRDefault="00923BFF" w:rsidP="00F14EFE">
      <w:pPr>
        <w:pStyle w:val="Default"/>
        <w:spacing w:after="240"/>
        <w:jc w:val="center"/>
        <w:rPr>
          <w:rFonts w:ascii="Times Roman" w:eastAsia="Times Roman" w:hAnsi="Times Roman" w:cs="Times Roman"/>
          <w:sz w:val="18"/>
          <w:szCs w:val="18"/>
          <w:lang w:val="en-IN"/>
        </w:rPr>
      </w:pPr>
      <w:r w:rsidRPr="00923BFF">
        <w:rPr>
          <w:rFonts w:ascii="Times Roman" w:eastAsia="Times Roman" w:hAnsi="Times Roman" w:cs="Times Roman"/>
          <w:sz w:val="18"/>
          <w:szCs w:val="18"/>
          <w:lang w:val="en-IN"/>
        </w:rPr>
        <w:drawing>
          <wp:inline distT="0" distB="0" distL="0" distR="0" wp14:anchorId="1AECC4A8" wp14:editId="5EA8498C">
            <wp:extent cx="5500254" cy="1661837"/>
            <wp:effectExtent l="0" t="0" r="0" b="0"/>
            <wp:docPr id="192004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1693" r="5" b="9905"/>
                    <a:stretch>
                      <a:fillRect/>
                    </a:stretch>
                  </pic:blipFill>
                  <pic:spPr bwMode="auto">
                    <a:xfrm>
                      <a:off x="0" y="0"/>
                      <a:ext cx="5502308" cy="1662458"/>
                    </a:xfrm>
                    <a:prstGeom prst="rect">
                      <a:avLst/>
                    </a:prstGeom>
                    <a:noFill/>
                    <a:ln>
                      <a:noFill/>
                    </a:ln>
                    <a:extLst>
                      <a:ext uri="{53640926-AAD7-44D8-BBD7-CCE9431645EC}">
                        <a14:shadowObscured xmlns:a14="http://schemas.microsoft.com/office/drawing/2010/main"/>
                      </a:ext>
                    </a:extLst>
                  </pic:spPr>
                </pic:pic>
              </a:graphicData>
            </a:graphic>
          </wp:inline>
        </w:drawing>
      </w:r>
    </w:p>
    <w:p w14:paraId="397D98D9" w14:textId="77777777" w:rsidR="00257F63" w:rsidRDefault="00257F63" w:rsidP="00257F63">
      <w:pPr>
        <w:pStyle w:val="Default"/>
        <w:spacing w:after="240"/>
        <w:rPr>
          <w:rFonts w:ascii="Times Roman" w:eastAsia="Times Roman" w:hAnsi="Times Roman" w:cs="Times Roman"/>
          <w:sz w:val="18"/>
          <w:szCs w:val="18"/>
          <w:lang w:val="en-IN"/>
        </w:rPr>
      </w:pPr>
    </w:p>
    <w:p w14:paraId="3E1885DE" w14:textId="0D315B05" w:rsidR="00257F63" w:rsidRDefault="00257F63" w:rsidP="00F14EFE">
      <w:pPr>
        <w:pStyle w:val="Default"/>
        <w:spacing w:after="240"/>
        <w:jc w:val="center"/>
        <w:rPr>
          <w:rFonts w:ascii="Times Roman" w:eastAsia="Times Roman" w:hAnsi="Times Roman" w:cs="Times Roman"/>
          <w:sz w:val="18"/>
          <w:szCs w:val="18"/>
          <w:lang w:val="en-IN"/>
        </w:rPr>
      </w:pPr>
      <w:r w:rsidRPr="00257F63">
        <w:rPr>
          <w:rFonts w:ascii="Times Roman" w:eastAsia="Times Roman" w:hAnsi="Times Roman" w:cs="Times Roman"/>
          <w:sz w:val="18"/>
          <w:szCs w:val="18"/>
          <w:lang w:val="en-IN"/>
        </w:rPr>
        <w:drawing>
          <wp:inline distT="0" distB="0" distL="0" distR="0" wp14:anchorId="667553B0" wp14:editId="2B00DF47">
            <wp:extent cx="3869059" cy="3698875"/>
            <wp:effectExtent l="0" t="0" r="0" b="0"/>
            <wp:docPr id="2768627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618" b="6124"/>
                    <a:stretch>
                      <a:fillRect/>
                    </a:stretch>
                  </pic:blipFill>
                  <pic:spPr bwMode="auto">
                    <a:xfrm>
                      <a:off x="0" y="0"/>
                      <a:ext cx="3892917" cy="3721684"/>
                    </a:xfrm>
                    <a:prstGeom prst="rect">
                      <a:avLst/>
                    </a:prstGeom>
                    <a:noFill/>
                    <a:ln>
                      <a:noFill/>
                    </a:ln>
                    <a:extLst>
                      <a:ext uri="{53640926-AAD7-44D8-BBD7-CCE9431645EC}">
                        <a14:shadowObscured xmlns:a14="http://schemas.microsoft.com/office/drawing/2010/main"/>
                      </a:ext>
                    </a:extLst>
                  </pic:spPr>
                </pic:pic>
              </a:graphicData>
            </a:graphic>
          </wp:inline>
        </w:drawing>
      </w:r>
    </w:p>
    <w:p w14:paraId="256332CA" w14:textId="77777777" w:rsidR="00855941" w:rsidRDefault="00855941" w:rsidP="00855941">
      <w:pPr>
        <w:pStyle w:val="Default"/>
        <w:spacing w:after="240"/>
        <w:rPr>
          <w:rFonts w:ascii="Times Roman" w:eastAsia="Times Roman" w:hAnsi="Times Roman" w:cs="Times Roman"/>
          <w:sz w:val="18"/>
          <w:szCs w:val="18"/>
          <w:lang w:val="en-IN"/>
        </w:rPr>
      </w:pPr>
    </w:p>
    <w:p w14:paraId="366A1780" w14:textId="412F5609" w:rsidR="00923BFF" w:rsidRPr="00855941" w:rsidRDefault="00855941" w:rsidP="00F14EFE">
      <w:pPr>
        <w:pStyle w:val="Default"/>
        <w:spacing w:after="240"/>
        <w:jc w:val="center"/>
        <w:rPr>
          <w:rStyle w:val="None"/>
          <w:rFonts w:ascii="Times Roman" w:eastAsia="Times Roman" w:hAnsi="Times Roman" w:cs="Times Roman"/>
          <w:sz w:val="18"/>
          <w:szCs w:val="18"/>
          <w:lang w:val="en-IN"/>
        </w:rPr>
      </w:pPr>
      <w:r w:rsidRPr="00855941">
        <w:rPr>
          <w:rFonts w:ascii="Times Roman" w:eastAsia="Times Roman" w:hAnsi="Times Roman" w:cs="Times Roman"/>
          <w:sz w:val="18"/>
          <w:szCs w:val="18"/>
          <w:lang w:val="en-IN"/>
        </w:rPr>
        <w:drawing>
          <wp:inline distT="0" distB="0" distL="0" distR="0" wp14:anchorId="43053E0C" wp14:editId="50047275">
            <wp:extent cx="3601536" cy="2438400"/>
            <wp:effectExtent l="0" t="0" r="0" b="0"/>
            <wp:docPr id="49173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3254" b="7662"/>
                    <a:stretch>
                      <a:fillRect/>
                    </a:stretch>
                  </pic:blipFill>
                  <pic:spPr bwMode="auto">
                    <a:xfrm>
                      <a:off x="0" y="0"/>
                      <a:ext cx="3610351" cy="2444368"/>
                    </a:xfrm>
                    <a:prstGeom prst="rect">
                      <a:avLst/>
                    </a:prstGeom>
                    <a:noFill/>
                    <a:ln>
                      <a:noFill/>
                    </a:ln>
                    <a:extLst>
                      <a:ext uri="{53640926-AAD7-44D8-BBD7-CCE9431645EC}">
                        <a14:shadowObscured xmlns:a14="http://schemas.microsoft.com/office/drawing/2010/main"/>
                      </a:ext>
                    </a:extLst>
                  </pic:spPr>
                </pic:pic>
              </a:graphicData>
            </a:graphic>
          </wp:inline>
        </w:drawing>
      </w:r>
    </w:p>
    <w:p w14:paraId="050DBF21" w14:textId="43D7215A" w:rsidR="00B01771" w:rsidRDefault="00B01771" w:rsidP="00B01771">
      <w:pPr>
        <w:pStyle w:val="Default"/>
        <w:spacing w:after="240"/>
        <w:rPr>
          <w:rStyle w:val="None"/>
          <w:rFonts w:ascii="Times Roman" w:eastAsia="Times Roman" w:hAnsi="Times Roman" w:cs="Times Roman"/>
          <w:sz w:val="18"/>
          <w:szCs w:val="18"/>
        </w:rPr>
      </w:pPr>
      <w:r w:rsidRPr="00B01771">
        <w:rPr>
          <w:rStyle w:val="None"/>
          <w:rFonts w:ascii="Times Roman" w:eastAsia="Times Roman" w:hAnsi="Times Roman" w:cs="Times Roman"/>
          <w:sz w:val="18"/>
          <w:szCs w:val="18"/>
        </w:rPr>
        <w:t xml:space="preserve">The multi-agent insights are integrated at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data</w:t>
      </w:r>
      <w:proofErr w:type="gramEnd"/>
      <w:r w:rsidRPr="00B01771">
        <w:rPr>
          <w:rStyle w:val="None"/>
          <w:rFonts w:ascii="Times Roman" w:eastAsia="Times Roman" w:hAnsi="Times Roman" w:cs="Times Roman"/>
          <w:sz w:val="18"/>
          <w:szCs w:val="18"/>
        </w:rPr>
        <w:t xml:space="preserve"> correlation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w:t>
      </w:r>
      <w:proofErr w:type="gramEnd"/>
      <w:r w:rsidRPr="00B01771">
        <w:rPr>
          <w:rStyle w:val="None"/>
          <w:rFonts w:ascii="Times Roman" w:eastAsia="Times Roman" w:hAnsi="Times Roman" w:cs="Times Roman"/>
          <w:sz w:val="18"/>
          <w:szCs w:val="18"/>
        </w:rPr>
        <w:t xml:space="preserve"> serving as the integrative reasoning core of the system. This layer synthesizes heterogeneous outputs into a coherent, unified corporate risk index. It detects algorithmically cross-domain linkages, like the concurrence of adverse media coverage, supplier disruption, and market depreciation, and quantifies these by composite correlation metrics. What results is an intelligent fusion of multisource evidence to expose the complex interdependencies underpinning corporate vulnerability.</w:t>
      </w:r>
    </w:p>
    <w:p w14:paraId="43AEA1FB" w14:textId="7DAEDE62" w:rsidR="00D155D4" w:rsidRPr="00B01771" w:rsidRDefault="003E3D2C" w:rsidP="00F14EFE">
      <w:pPr>
        <w:pStyle w:val="Default"/>
        <w:spacing w:after="240"/>
        <w:jc w:val="center"/>
        <w:rPr>
          <w:rStyle w:val="None"/>
          <w:rFonts w:ascii="Times Roman" w:eastAsia="Times Roman" w:hAnsi="Times Roman" w:cs="Times Roman"/>
          <w:sz w:val="18"/>
          <w:szCs w:val="18"/>
        </w:rPr>
      </w:pPr>
      <w:r>
        <w:rPr>
          <w:noProof/>
        </w:rPr>
        <w:drawing>
          <wp:inline distT="0" distB="0" distL="0" distR="0" wp14:anchorId="1794E2F9" wp14:editId="68EC650D">
            <wp:extent cx="5514109" cy="2235018"/>
            <wp:effectExtent l="57150" t="0" r="48895" b="108585"/>
            <wp:docPr id="18213994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8881" cy="2236952"/>
                    </a:xfrm>
                    <a:prstGeom prst="rect">
                      <a:avLst/>
                    </a:prstGeom>
                    <a:noFill/>
                    <a:ln>
                      <a:noFill/>
                    </a:ln>
                    <a:effectLst>
                      <a:outerShdw blurRad="50800" dist="50800" dir="5400000" algn="ctr" rotWithShape="0">
                        <a:schemeClr val="tx1"/>
                      </a:outerShdw>
                      <a:softEdge rad="0"/>
                    </a:effectLst>
                  </pic:spPr>
                </pic:pic>
              </a:graphicData>
            </a:graphic>
          </wp:inline>
        </w:drawing>
      </w:r>
    </w:p>
    <w:p w14:paraId="7B6A131A" w14:textId="2F2749CC" w:rsidR="00B01771" w:rsidRPr="00B01771" w:rsidRDefault="00B01771" w:rsidP="00B01771">
      <w:pPr>
        <w:pStyle w:val="Default"/>
        <w:spacing w:after="240"/>
        <w:rPr>
          <w:rStyle w:val="None"/>
          <w:rFonts w:ascii="Times Roman" w:eastAsia="Times Roman" w:hAnsi="Times Roman" w:cs="Times Roman"/>
          <w:sz w:val="18"/>
          <w:szCs w:val="18"/>
        </w:rPr>
      </w:pPr>
      <w:r w:rsidRPr="00B01771">
        <w:rPr>
          <w:rStyle w:val="None"/>
          <w:rFonts w:ascii="Times Roman" w:eastAsia="Times Roman" w:hAnsi="Times Roman" w:cs="Times Roman"/>
          <w:sz w:val="18"/>
          <w:szCs w:val="18"/>
        </w:rPr>
        <w:t>Users can use these facilities to go through comparative analysis of companies, observe multi-temporal trajectories of trends, and interpret predictive risk alerts from the correlation layer. The visualization framework is designed for accessibility and interpretability, ensuring that complex analytical outputs are rendered into actionable insights suitable for executive decision-making.</w:t>
      </w:r>
    </w:p>
    <w:p w14:paraId="6270C159" w14:textId="18C6327C" w:rsidR="00312112" w:rsidRDefault="00B01771" w:rsidP="00B01771">
      <w:pPr>
        <w:pStyle w:val="Default"/>
        <w:spacing w:before="0" w:after="240" w:line="240" w:lineRule="auto"/>
        <w:rPr>
          <w:rStyle w:val="None"/>
          <w:rFonts w:ascii="Times Roman" w:eastAsia="Times Roman" w:hAnsi="Times Roman" w:cs="Times Roman"/>
          <w:sz w:val="18"/>
          <w:szCs w:val="18"/>
        </w:rPr>
      </w:pPr>
      <w:r w:rsidRPr="00B01771">
        <w:rPr>
          <w:rStyle w:val="None"/>
          <w:rFonts w:ascii="Times Roman" w:eastAsia="Times Roman" w:hAnsi="Times Roman" w:cs="Times Roman"/>
          <w:sz w:val="18"/>
          <w:szCs w:val="18"/>
        </w:rPr>
        <w:t xml:space="preserve">Finally, </w:t>
      </w:r>
      <w:proofErr w:type="gramStart"/>
      <w:r w:rsidRPr="00B01771">
        <w:rPr>
          <w:rStyle w:val="None"/>
          <w:rFonts w:ascii="Times Roman" w:eastAsia="Times Roman" w:hAnsi="Times Roman" w:cs="Times Roman"/>
          <w:sz w:val="18"/>
          <w:szCs w:val="18"/>
        </w:rPr>
        <w:t xml:space="preserve">the </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learning</w:t>
      </w:r>
      <w:proofErr w:type="gramEnd"/>
      <w:r w:rsidRPr="00B01771">
        <w:rPr>
          <w:rStyle w:val="None"/>
          <w:rFonts w:ascii="Times Roman" w:eastAsia="Times Roman" w:hAnsi="Times Roman" w:cs="Times Roman"/>
          <w:sz w:val="18"/>
          <w:szCs w:val="18"/>
        </w:rPr>
        <w:t xml:space="preserve"> feedback </w:t>
      </w:r>
      <w:proofErr w:type="gramStart"/>
      <w:r w:rsidRPr="00B01771">
        <w:rPr>
          <w:rStyle w:val="None"/>
          <w:rFonts w:ascii="Times Roman" w:eastAsia="Times Roman" w:hAnsi="Times Roman" w:cs="Times Roman"/>
          <w:sz w:val="18"/>
          <w:szCs w:val="18"/>
        </w:rPr>
        <w:t>layer</w:t>
      </w:r>
      <w:r w:rsidR="001D2DCC">
        <w:rPr>
          <w:rStyle w:val="None"/>
          <w:rFonts w:ascii="Times Roman" w:eastAsia="Times Roman" w:hAnsi="Times Roman" w:cs="Times Roman"/>
          <w:sz w:val="18"/>
          <w:szCs w:val="18"/>
        </w:rPr>
        <w:t xml:space="preserve"> </w:t>
      </w:r>
      <w:r w:rsidRPr="00B01771">
        <w:rPr>
          <w:rStyle w:val="None"/>
          <w:rFonts w:ascii="Times Roman" w:eastAsia="Times Roman" w:hAnsi="Times Roman" w:cs="Times Roman"/>
          <w:sz w:val="18"/>
          <w:szCs w:val="18"/>
        </w:rPr>
        <w:t xml:space="preserve"> operationalizes</w:t>
      </w:r>
      <w:proofErr w:type="gramEnd"/>
      <w:r w:rsidRPr="00B01771">
        <w:rPr>
          <w:rStyle w:val="None"/>
          <w:rFonts w:ascii="Times Roman" w:eastAsia="Times Roman" w:hAnsi="Times Roman" w:cs="Times Roman"/>
          <w:sz w:val="18"/>
          <w:szCs w:val="18"/>
        </w:rPr>
        <w:t xml:space="preserve"> the platform's adaptive intelligence. It continuously verifies the correctness of previous forecasts and analytical inferences by comparing the forecasted results against the empirical outcomes that have materialized. The closed-loop learning inherent in </w:t>
      </w:r>
      <w:proofErr w:type="gramStart"/>
      <w:r w:rsidRPr="00B01771">
        <w:rPr>
          <w:rStyle w:val="None"/>
          <w:rFonts w:ascii="Times Roman" w:eastAsia="Times Roman" w:hAnsi="Times Roman" w:cs="Times Roman"/>
          <w:sz w:val="18"/>
          <w:szCs w:val="18"/>
        </w:rPr>
        <w:t>this recasts</w:t>
      </w:r>
      <w:proofErr w:type="gramEnd"/>
      <w:r w:rsidRPr="00B01771">
        <w:rPr>
          <w:rStyle w:val="None"/>
          <w:rFonts w:ascii="Times Roman" w:eastAsia="Times Roman" w:hAnsi="Times Roman" w:cs="Times Roman"/>
          <w:sz w:val="18"/>
          <w:szCs w:val="18"/>
        </w:rPr>
        <w:t xml:space="preserve"> and recalibrates the predictive models, re-weights the correlation parameters, and refines the classification boundaries for progressive improvement regarding both accuracy and contextual relevance. This is what transforms the platform into an increasingly accurate, self-optimizing risk intelligence infrastructure through iterative cycles. Collectively, the invention provides a complete, end-to-end system for proactive corporate risk management. Its modular and scalable architecture ensures seamless applicability across industries and organizational sizes, from small enterprises to multinational corporations. The accompanying system diagram visually illustrates the end-to-end flow of data-from initial ingestion and agent-level processing through multi-domain fusion and visualization-showing the continuous transformation of raw data into strategic foresight. The invention transcends traditional, siloed approaches to risk assessment by bringing together artificial intelligence analytics along financial, operational, and reputational dimensions. The invention redefines enterprise situational awareness with predictive, interpretable, and actionable intelligence that enables organizations to understand and mitigate the uncertainties of a complex, data-driven global economy.</w:t>
      </w:r>
    </w:p>
    <w:p w14:paraId="64FF20F1" w14:textId="77777777" w:rsidR="00CC7A41" w:rsidRDefault="00CC7A41" w:rsidP="00CC7A41">
      <w:pPr>
        <w:pStyle w:val="Default"/>
        <w:spacing w:after="240"/>
        <w:rPr>
          <w:rFonts w:ascii="Times Roman" w:eastAsia="Times Roman" w:hAnsi="Times Roman" w:cs="Times Roman"/>
          <w:sz w:val="18"/>
          <w:szCs w:val="18"/>
          <w:lang w:val="en-IN"/>
        </w:rPr>
      </w:pPr>
    </w:p>
    <w:p w14:paraId="2707794C" w14:textId="72954EDB" w:rsidR="00CC7A41" w:rsidRPr="00CC7A41" w:rsidRDefault="00CC7A41" w:rsidP="00F14EFE">
      <w:pPr>
        <w:pStyle w:val="Default"/>
        <w:spacing w:after="240"/>
        <w:jc w:val="center"/>
        <w:rPr>
          <w:rFonts w:ascii="Times Roman" w:eastAsia="Times Roman" w:hAnsi="Times Roman" w:cs="Times Roman"/>
          <w:sz w:val="18"/>
          <w:szCs w:val="18"/>
          <w:lang w:val="en-IN"/>
        </w:rPr>
      </w:pPr>
      <w:r w:rsidRPr="00CC7A41">
        <w:rPr>
          <w:rFonts w:ascii="Times Roman" w:eastAsia="Times Roman" w:hAnsi="Times Roman" w:cs="Times Roman"/>
          <w:sz w:val="18"/>
          <w:szCs w:val="18"/>
          <w:lang w:val="en-IN"/>
        </w:rPr>
        <w:lastRenderedPageBreak/>
        <w:drawing>
          <wp:inline distT="0" distB="0" distL="0" distR="0" wp14:anchorId="25436F09" wp14:editId="7B195F1E">
            <wp:extent cx="4509654" cy="2786877"/>
            <wp:effectExtent l="0" t="0" r="0" b="0"/>
            <wp:docPr id="1643689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4756" b="5055"/>
                    <a:stretch>
                      <a:fillRect/>
                    </a:stretch>
                  </pic:blipFill>
                  <pic:spPr bwMode="auto">
                    <a:xfrm>
                      <a:off x="0" y="0"/>
                      <a:ext cx="4517007" cy="2791421"/>
                    </a:xfrm>
                    <a:prstGeom prst="rect">
                      <a:avLst/>
                    </a:prstGeom>
                    <a:noFill/>
                    <a:ln>
                      <a:noFill/>
                    </a:ln>
                    <a:extLst>
                      <a:ext uri="{53640926-AAD7-44D8-BBD7-CCE9431645EC}">
                        <a14:shadowObscured xmlns:a14="http://schemas.microsoft.com/office/drawing/2010/main"/>
                      </a:ext>
                    </a:extLst>
                  </pic:spPr>
                </pic:pic>
              </a:graphicData>
            </a:graphic>
          </wp:inline>
        </w:drawing>
      </w:r>
    </w:p>
    <w:p w14:paraId="34959039" w14:textId="77777777" w:rsidR="00CC7A41" w:rsidRPr="00B01771" w:rsidRDefault="00CC7A41" w:rsidP="00B01771">
      <w:pPr>
        <w:pStyle w:val="Default"/>
        <w:spacing w:before="0" w:after="240" w:line="240" w:lineRule="auto"/>
        <w:rPr>
          <w:rStyle w:val="None"/>
          <w:rFonts w:ascii="Times Roman" w:eastAsia="Times Roman" w:hAnsi="Times Roman" w:cs="Times Roman"/>
          <w:sz w:val="18"/>
          <w:szCs w:val="18"/>
        </w:rPr>
      </w:pPr>
    </w:p>
    <w:p w14:paraId="1AB658B6" w14:textId="77777777" w:rsidR="00312112" w:rsidRDefault="00312112">
      <w:pPr>
        <w:pStyle w:val="BodyText"/>
        <w:spacing w:before="173"/>
      </w:pPr>
    </w:p>
    <w:p w14:paraId="60760EBD" w14:textId="77777777" w:rsidR="00312112" w:rsidRPr="00B9754B" w:rsidRDefault="00E53F76">
      <w:pPr>
        <w:pStyle w:val="ListParagraph"/>
        <w:numPr>
          <w:ilvl w:val="0"/>
          <w:numId w:val="8"/>
        </w:numPr>
        <w:spacing w:before="1"/>
        <w:rPr>
          <w:rStyle w:val="None"/>
          <w:sz w:val="18"/>
          <w:szCs w:val="18"/>
        </w:rPr>
      </w:pPr>
      <w:r>
        <w:rPr>
          <w:rStyle w:val="None"/>
          <w:b/>
          <w:bCs/>
          <w:sz w:val="18"/>
          <w:szCs w:val="18"/>
        </w:rPr>
        <w:t>Experimental</w:t>
      </w:r>
      <w:r>
        <w:rPr>
          <w:rStyle w:val="None"/>
          <w:b/>
          <w:bCs/>
          <w:spacing w:val="-9"/>
          <w:sz w:val="18"/>
          <w:szCs w:val="18"/>
        </w:rPr>
        <w:t xml:space="preserve"> </w:t>
      </w:r>
      <w:r>
        <w:rPr>
          <w:rStyle w:val="None"/>
          <w:b/>
          <w:bCs/>
          <w:sz w:val="18"/>
          <w:szCs w:val="18"/>
        </w:rPr>
        <w:t>validation</w:t>
      </w:r>
      <w:r>
        <w:rPr>
          <w:rStyle w:val="None"/>
          <w:b/>
          <w:bCs/>
          <w:spacing w:val="-6"/>
          <w:sz w:val="18"/>
          <w:szCs w:val="18"/>
        </w:rPr>
        <w:t xml:space="preserve"> </w:t>
      </w:r>
      <w:r>
        <w:rPr>
          <w:rStyle w:val="None"/>
          <w:b/>
          <w:bCs/>
          <w:spacing w:val="-2"/>
          <w:sz w:val="18"/>
          <w:szCs w:val="18"/>
        </w:rPr>
        <w:t>results:</w:t>
      </w:r>
    </w:p>
    <w:p w14:paraId="711B24AC" w14:textId="77777777" w:rsidR="00B9754B" w:rsidRDefault="00B9754B" w:rsidP="00B9754B">
      <w:pPr>
        <w:spacing w:before="1"/>
        <w:rPr>
          <w:rStyle w:val="None"/>
          <w:sz w:val="18"/>
          <w:szCs w:val="18"/>
        </w:rPr>
      </w:pPr>
    </w:p>
    <w:p w14:paraId="32EEC72D" w14:textId="75F31909" w:rsidR="00B9754B" w:rsidRPr="00B9754B" w:rsidRDefault="00B9754B" w:rsidP="00B9754B">
      <w:pPr>
        <w:spacing w:before="1"/>
        <w:rPr>
          <w:rStyle w:val="None"/>
          <w:sz w:val="18"/>
          <w:szCs w:val="18"/>
        </w:rPr>
      </w:pPr>
      <w:r w:rsidRPr="00B9754B">
        <w:rPr>
          <w:sz w:val="18"/>
          <w:szCs w:val="18"/>
        </w:rPr>
        <w:t xml:space="preserve">To validate the effectiveness of the proposed </w:t>
      </w:r>
      <w:r w:rsidRPr="00B9754B">
        <w:rPr>
          <w:i/>
          <w:iCs/>
          <w:sz w:val="18"/>
          <w:szCs w:val="18"/>
        </w:rPr>
        <w:t>Multi-Source Real-Time Corporate Risk Assessment System</w:t>
      </w:r>
      <w:r w:rsidRPr="00B9754B">
        <w:rPr>
          <w:sz w:val="18"/>
          <w:szCs w:val="18"/>
        </w:rPr>
        <w:t xml:space="preserve">, an experimental evaluation was conducted using live and historical data from four major Indian pharmaceutical companies </w:t>
      </w:r>
      <w:r>
        <w:rPr>
          <w:sz w:val="18"/>
          <w:szCs w:val="18"/>
        </w:rPr>
        <w:t>-</w:t>
      </w:r>
      <w:r w:rsidRPr="00B9754B">
        <w:rPr>
          <w:sz w:val="18"/>
          <w:szCs w:val="18"/>
        </w:rPr>
        <w:t xml:space="preserve"> </w:t>
      </w:r>
      <w:r w:rsidRPr="00B9754B">
        <w:rPr>
          <w:b/>
          <w:bCs/>
          <w:sz w:val="18"/>
          <w:szCs w:val="18"/>
        </w:rPr>
        <w:t>CIPLA LIMITED</w:t>
      </w:r>
      <w:r w:rsidRPr="00B9754B">
        <w:rPr>
          <w:sz w:val="18"/>
          <w:szCs w:val="18"/>
        </w:rPr>
        <w:t xml:space="preserve">, </w:t>
      </w:r>
      <w:r w:rsidRPr="00B9754B">
        <w:rPr>
          <w:b/>
          <w:bCs/>
          <w:sz w:val="18"/>
          <w:szCs w:val="18"/>
        </w:rPr>
        <w:t>Sun Pharma</w:t>
      </w:r>
      <w:r w:rsidRPr="00B9754B">
        <w:rPr>
          <w:sz w:val="18"/>
          <w:szCs w:val="18"/>
        </w:rPr>
        <w:t xml:space="preserve">, </w:t>
      </w:r>
      <w:r w:rsidRPr="00B9754B">
        <w:rPr>
          <w:b/>
          <w:bCs/>
          <w:sz w:val="18"/>
          <w:szCs w:val="18"/>
        </w:rPr>
        <w:t>Dr. Reddy’s Laboratories</w:t>
      </w:r>
      <w:r w:rsidRPr="00B9754B">
        <w:rPr>
          <w:sz w:val="18"/>
          <w:szCs w:val="18"/>
        </w:rPr>
        <w:t xml:space="preserve">, and </w:t>
      </w:r>
      <w:r w:rsidRPr="00B9754B">
        <w:rPr>
          <w:b/>
          <w:bCs/>
          <w:sz w:val="18"/>
          <w:szCs w:val="18"/>
        </w:rPr>
        <w:t>Lupin Ltd.</w:t>
      </w:r>
      <w:r w:rsidRPr="00B9754B">
        <w:rPr>
          <w:sz w:val="18"/>
          <w:szCs w:val="18"/>
        </w:rPr>
        <w:t xml:space="preserve"> The validation procedure was designed to test the system’s capability to (</w:t>
      </w:r>
      <w:proofErr w:type="spellStart"/>
      <w:r w:rsidRPr="00B9754B">
        <w:rPr>
          <w:sz w:val="18"/>
          <w:szCs w:val="18"/>
        </w:rPr>
        <w:t>i</w:t>
      </w:r>
      <w:proofErr w:type="spellEnd"/>
      <w:r w:rsidRPr="00B9754B">
        <w:rPr>
          <w:sz w:val="18"/>
          <w:szCs w:val="18"/>
        </w:rPr>
        <w:t>) integrate multi-source data, (ii) perform autonomous cross-domain analytics, and (iii) generate reliable, actionable corporate risk indicators.</w:t>
      </w:r>
    </w:p>
    <w:p w14:paraId="2AFBB69D" w14:textId="77777777" w:rsidR="006E69EC" w:rsidRDefault="006E69EC" w:rsidP="006E69EC">
      <w:pPr>
        <w:spacing w:before="1"/>
        <w:ind w:left="85"/>
        <w:rPr>
          <w:sz w:val="18"/>
          <w:szCs w:val="18"/>
        </w:rPr>
      </w:pPr>
    </w:p>
    <w:p w14:paraId="2C205396" w14:textId="45293256" w:rsidR="00312112" w:rsidRDefault="0000686C" w:rsidP="00F14EFE">
      <w:pPr>
        <w:pStyle w:val="BodyText"/>
        <w:jc w:val="center"/>
      </w:pPr>
      <w:r w:rsidRPr="0000686C">
        <w:rPr>
          <w:noProof/>
        </w:rPr>
        <w:drawing>
          <wp:inline distT="0" distB="0" distL="0" distR="0" wp14:anchorId="587CE91A" wp14:editId="6C509755">
            <wp:extent cx="4988689" cy="3101077"/>
            <wp:effectExtent l="0" t="0" r="2540" b="4445"/>
            <wp:docPr id="40321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4413" name=""/>
                    <pic:cNvPicPr/>
                  </pic:nvPicPr>
                  <pic:blipFill>
                    <a:blip r:embed="rId21"/>
                    <a:stretch>
                      <a:fillRect/>
                    </a:stretch>
                  </pic:blipFill>
                  <pic:spPr>
                    <a:xfrm>
                      <a:off x="0" y="0"/>
                      <a:ext cx="5015199" cy="3117556"/>
                    </a:xfrm>
                    <a:prstGeom prst="rect">
                      <a:avLst/>
                    </a:prstGeom>
                  </pic:spPr>
                </pic:pic>
              </a:graphicData>
            </a:graphic>
          </wp:inline>
        </w:drawing>
      </w:r>
    </w:p>
    <w:p w14:paraId="78DC2DEF" w14:textId="77777777" w:rsidR="002F24FC" w:rsidRDefault="002F24FC">
      <w:pPr>
        <w:pStyle w:val="BodyText"/>
      </w:pPr>
    </w:p>
    <w:p w14:paraId="3D13C0E1" w14:textId="233A8BFC" w:rsidR="002F24FC" w:rsidRPr="002F24FC" w:rsidRDefault="002F24FC">
      <w:pPr>
        <w:pStyle w:val="BodyText"/>
        <w:rPr>
          <w:b w:val="0"/>
          <w:bCs w:val="0"/>
        </w:rPr>
      </w:pPr>
      <w:r w:rsidRPr="002F24FC">
        <w:rPr>
          <w:b w:val="0"/>
          <w:bCs w:val="0"/>
        </w:rPr>
        <w:t xml:space="preserve">The displayed output demonstrates the system’s ability to autonomously consolidate and interpret diverse quantitative parameters </w:t>
      </w:r>
      <w:r>
        <w:rPr>
          <w:b w:val="0"/>
          <w:bCs w:val="0"/>
        </w:rPr>
        <w:t>-</w:t>
      </w:r>
      <w:r w:rsidRPr="002F24FC">
        <w:rPr>
          <w:b w:val="0"/>
          <w:bCs w:val="0"/>
        </w:rPr>
        <w:t xml:space="preserve"> such as market volatility, Sharpe ratio, and profit margin </w:t>
      </w:r>
      <w:r>
        <w:rPr>
          <w:b w:val="0"/>
          <w:bCs w:val="0"/>
        </w:rPr>
        <w:t>-</w:t>
      </w:r>
      <w:r w:rsidRPr="002F24FC">
        <w:rPr>
          <w:b w:val="0"/>
          <w:bCs w:val="0"/>
        </w:rPr>
        <w:t xml:space="preserve"> into a unified analytical structure. The Statistical Agent identifies relevant statistical trends and forwards normalized data to the Correlation Engine, where financial and sentiment-based features are jointly evaluated. This validates the invention’s capability to perform multi-layered data fusion and quantitative reasoning without manual preprocessing.</w:t>
      </w:r>
    </w:p>
    <w:p w14:paraId="46DED1EF" w14:textId="77777777" w:rsidR="00FA4F43" w:rsidRDefault="00FA4F43" w:rsidP="00FA4F43">
      <w:pPr>
        <w:pStyle w:val="BodyText"/>
        <w:rPr>
          <w:lang w:val="en-IN"/>
        </w:rPr>
      </w:pPr>
    </w:p>
    <w:p w14:paraId="02331132" w14:textId="2CD37290" w:rsidR="00FA4F43" w:rsidRPr="00FA4F43" w:rsidRDefault="00FA4F43" w:rsidP="00F14EFE">
      <w:pPr>
        <w:pStyle w:val="BodyText"/>
        <w:jc w:val="center"/>
        <w:rPr>
          <w:lang w:val="en-IN"/>
        </w:rPr>
      </w:pPr>
      <w:r w:rsidRPr="00FA4F43">
        <w:rPr>
          <w:lang w:val="en-IN"/>
        </w:rPr>
        <w:lastRenderedPageBreak/>
        <w:drawing>
          <wp:inline distT="0" distB="0" distL="0" distR="0" wp14:anchorId="71526D2B" wp14:editId="2BA8F328">
            <wp:extent cx="5153891" cy="2621045"/>
            <wp:effectExtent l="0" t="0" r="0" b="0"/>
            <wp:docPr id="2001988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6509" b="8253"/>
                    <a:stretch>
                      <a:fillRect/>
                    </a:stretch>
                  </pic:blipFill>
                  <pic:spPr bwMode="auto">
                    <a:xfrm>
                      <a:off x="0" y="0"/>
                      <a:ext cx="5166588" cy="2627502"/>
                    </a:xfrm>
                    <a:prstGeom prst="rect">
                      <a:avLst/>
                    </a:prstGeom>
                    <a:noFill/>
                    <a:ln>
                      <a:noFill/>
                    </a:ln>
                    <a:extLst>
                      <a:ext uri="{53640926-AAD7-44D8-BBD7-CCE9431645EC}">
                        <a14:shadowObscured xmlns:a14="http://schemas.microsoft.com/office/drawing/2010/main"/>
                      </a:ext>
                    </a:extLst>
                  </pic:spPr>
                </pic:pic>
              </a:graphicData>
            </a:graphic>
          </wp:inline>
        </w:drawing>
      </w:r>
    </w:p>
    <w:p w14:paraId="7AD43B43" w14:textId="77777777" w:rsidR="00FB3A4A" w:rsidRDefault="00FB3A4A">
      <w:pPr>
        <w:pStyle w:val="BodyText"/>
      </w:pPr>
    </w:p>
    <w:p w14:paraId="11EDA6FB" w14:textId="77777777" w:rsidR="002F24FC" w:rsidRDefault="00FB3A4A" w:rsidP="00FB3A4A">
      <w:pPr>
        <w:pStyle w:val="BodyText"/>
        <w:rPr>
          <w:b w:val="0"/>
          <w:bCs w:val="0"/>
          <w:lang w:val="en-IN"/>
        </w:rPr>
      </w:pPr>
      <w:r w:rsidRPr="00FB3A4A">
        <w:rPr>
          <w:b w:val="0"/>
          <w:bCs w:val="0"/>
          <w:lang w:val="en-IN"/>
        </w:rPr>
        <w:t xml:space="preserve">The system implements an automated mechanism to extract comprehensive financial metrics from the BSE (Bombay Stock Exchange) Market </w:t>
      </w:r>
    </w:p>
    <w:p w14:paraId="3F149630" w14:textId="1818FEA4" w:rsidR="00FB3A4A" w:rsidRPr="00FB3A4A" w:rsidRDefault="00FB3A4A" w:rsidP="00FB3A4A">
      <w:pPr>
        <w:pStyle w:val="BodyText"/>
        <w:rPr>
          <w:b w:val="0"/>
          <w:bCs w:val="0"/>
          <w:lang w:val="en-IN"/>
        </w:rPr>
      </w:pPr>
      <w:r w:rsidRPr="00FB3A4A">
        <w:rPr>
          <w:b w:val="0"/>
          <w:bCs w:val="0"/>
          <w:lang w:val="en-IN"/>
        </w:rPr>
        <w:t>Watch portal, specifically focusing on the BSE 500 index. Through a programmatic web interface interaction, it retrieves a detailed Excel file containing essential market parameters including:</w:t>
      </w:r>
    </w:p>
    <w:p w14:paraId="13D29186" w14:textId="77777777" w:rsidR="00FB3A4A" w:rsidRPr="00FB3A4A" w:rsidRDefault="00FB3A4A" w:rsidP="00FB3A4A">
      <w:pPr>
        <w:pStyle w:val="BodyText"/>
        <w:numPr>
          <w:ilvl w:val="0"/>
          <w:numId w:val="10"/>
        </w:numPr>
        <w:rPr>
          <w:b w:val="0"/>
          <w:bCs w:val="0"/>
          <w:lang w:val="en-IN"/>
        </w:rPr>
      </w:pPr>
      <w:r w:rsidRPr="00FB3A4A">
        <w:rPr>
          <w:b w:val="0"/>
          <w:bCs w:val="0"/>
          <w:lang w:val="en-IN"/>
        </w:rPr>
        <w:t>Real-time stock prices</w:t>
      </w:r>
    </w:p>
    <w:p w14:paraId="10256C3E" w14:textId="77777777" w:rsidR="00FB3A4A" w:rsidRPr="00FB3A4A" w:rsidRDefault="00FB3A4A" w:rsidP="00FB3A4A">
      <w:pPr>
        <w:pStyle w:val="BodyText"/>
        <w:numPr>
          <w:ilvl w:val="0"/>
          <w:numId w:val="10"/>
        </w:numPr>
        <w:rPr>
          <w:b w:val="0"/>
          <w:bCs w:val="0"/>
          <w:lang w:val="en-IN"/>
        </w:rPr>
      </w:pPr>
      <w:r w:rsidRPr="00FB3A4A">
        <w:rPr>
          <w:b w:val="0"/>
          <w:bCs w:val="0"/>
          <w:lang w:val="en-IN"/>
        </w:rPr>
        <w:t>Trading volumes</w:t>
      </w:r>
    </w:p>
    <w:p w14:paraId="06B64099" w14:textId="77777777" w:rsidR="00FB3A4A" w:rsidRPr="00FB3A4A" w:rsidRDefault="00FB3A4A" w:rsidP="00FB3A4A">
      <w:pPr>
        <w:pStyle w:val="BodyText"/>
        <w:numPr>
          <w:ilvl w:val="0"/>
          <w:numId w:val="10"/>
        </w:numPr>
        <w:rPr>
          <w:b w:val="0"/>
          <w:bCs w:val="0"/>
          <w:lang w:val="en-IN"/>
        </w:rPr>
      </w:pPr>
      <w:r w:rsidRPr="00FB3A4A">
        <w:rPr>
          <w:b w:val="0"/>
          <w:bCs w:val="0"/>
          <w:lang w:val="en-IN"/>
        </w:rPr>
        <w:t>Market capitalization</w:t>
      </w:r>
    </w:p>
    <w:p w14:paraId="18D8D84B" w14:textId="77777777" w:rsidR="00FB3A4A" w:rsidRPr="00FB3A4A" w:rsidRDefault="00FB3A4A" w:rsidP="00FB3A4A">
      <w:pPr>
        <w:pStyle w:val="BodyText"/>
        <w:numPr>
          <w:ilvl w:val="0"/>
          <w:numId w:val="10"/>
        </w:numPr>
        <w:rPr>
          <w:b w:val="0"/>
          <w:bCs w:val="0"/>
          <w:lang w:val="en-IN"/>
        </w:rPr>
      </w:pPr>
      <w:r w:rsidRPr="00FB3A4A">
        <w:rPr>
          <w:b w:val="0"/>
          <w:bCs w:val="0"/>
          <w:lang w:val="en-IN"/>
        </w:rPr>
        <w:t>Price-to-earnings ratios</w:t>
      </w:r>
    </w:p>
    <w:p w14:paraId="51EE7D40" w14:textId="77777777" w:rsidR="00FB3A4A" w:rsidRPr="00FB3A4A" w:rsidRDefault="00FB3A4A" w:rsidP="00FB3A4A">
      <w:pPr>
        <w:pStyle w:val="BodyText"/>
        <w:numPr>
          <w:ilvl w:val="0"/>
          <w:numId w:val="10"/>
        </w:numPr>
        <w:rPr>
          <w:b w:val="0"/>
          <w:bCs w:val="0"/>
          <w:lang w:val="en-IN"/>
        </w:rPr>
      </w:pPr>
      <w:r w:rsidRPr="00FB3A4A">
        <w:rPr>
          <w:b w:val="0"/>
          <w:bCs w:val="0"/>
          <w:lang w:val="en-IN"/>
        </w:rPr>
        <w:t>Daily price movements</w:t>
      </w:r>
    </w:p>
    <w:p w14:paraId="4547EF72" w14:textId="77777777" w:rsidR="00FB3A4A" w:rsidRPr="00FB3A4A" w:rsidRDefault="00FB3A4A" w:rsidP="00FB3A4A">
      <w:pPr>
        <w:pStyle w:val="BodyText"/>
        <w:numPr>
          <w:ilvl w:val="0"/>
          <w:numId w:val="10"/>
        </w:numPr>
        <w:rPr>
          <w:b w:val="0"/>
          <w:bCs w:val="0"/>
          <w:lang w:val="en-IN"/>
        </w:rPr>
      </w:pPr>
      <w:r w:rsidRPr="00FB3A4A">
        <w:rPr>
          <w:b w:val="0"/>
          <w:bCs w:val="0"/>
          <w:lang w:val="en-IN"/>
        </w:rPr>
        <w:t>Sector-wise performance metrics</w:t>
      </w:r>
    </w:p>
    <w:p w14:paraId="73B9B12B" w14:textId="77777777" w:rsidR="00FB3A4A" w:rsidRPr="00FB3A4A" w:rsidRDefault="00FB3A4A" w:rsidP="00FB3A4A">
      <w:pPr>
        <w:pStyle w:val="BodyText"/>
        <w:rPr>
          <w:b w:val="0"/>
          <w:bCs w:val="0"/>
          <w:lang w:val="en-IN"/>
        </w:rPr>
      </w:pPr>
      <w:r w:rsidRPr="00FB3A4A">
        <w:rPr>
          <w:b w:val="0"/>
          <w:bCs w:val="0"/>
          <w:lang w:val="en-IN"/>
        </w:rPr>
        <w:t>The extracted data provides a robust foundation for market analysis, enabling comprehensive financial research and decision-making processes. The system ensures data integrity by directly accessing BSE's official portal (bseindia.com) and utilizing their standardized data export functionality, thereby maintaining authenticity and reliability of the financial metrics obtained.</w:t>
      </w:r>
    </w:p>
    <w:p w14:paraId="4C8115D2" w14:textId="057965A6" w:rsidR="00B9754B" w:rsidRDefault="00FB3A4A">
      <w:pPr>
        <w:pStyle w:val="BodyText"/>
        <w:rPr>
          <w:b w:val="0"/>
          <w:bCs w:val="0"/>
          <w:lang w:val="en-IN"/>
        </w:rPr>
      </w:pPr>
      <w:r w:rsidRPr="00FB3A4A">
        <w:rPr>
          <w:b w:val="0"/>
          <w:bCs w:val="0"/>
          <w:lang w:val="en-IN"/>
        </w:rPr>
        <w:t>The resulting dataset serves as a crucial input for further financial analysis, market trend identification and sector-specific performance evaluation. This automated extraction method guarantees consistency in data collection while minimizing human error in the financial data gathering process.</w:t>
      </w:r>
    </w:p>
    <w:p w14:paraId="7C7AEB8D" w14:textId="2A62E01B" w:rsidR="00FB740D" w:rsidRPr="00FB3A4A" w:rsidRDefault="00FB740D" w:rsidP="00F14EFE">
      <w:pPr>
        <w:pStyle w:val="BodyText"/>
        <w:jc w:val="center"/>
        <w:rPr>
          <w:b w:val="0"/>
          <w:bCs w:val="0"/>
          <w:lang w:val="en-IN"/>
        </w:rPr>
      </w:pPr>
      <w:r w:rsidRPr="00FB740D">
        <w:rPr>
          <w:b w:val="0"/>
          <w:bCs w:val="0"/>
          <w:lang w:val="en-IN"/>
        </w:rPr>
        <w:drawing>
          <wp:inline distT="0" distB="0" distL="0" distR="0" wp14:anchorId="2E3C3756" wp14:editId="66D66C8D">
            <wp:extent cx="6579870" cy="2952115"/>
            <wp:effectExtent l="0" t="0" r="0" b="635"/>
            <wp:docPr id="91671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17223" name=""/>
                    <pic:cNvPicPr/>
                  </pic:nvPicPr>
                  <pic:blipFill>
                    <a:blip r:embed="rId23"/>
                    <a:stretch>
                      <a:fillRect/>
                    </a:stretch>
                  </pic:blipFill>
                  <pic:spPr>
                    <a:xfrm>
                      <a:off x="0" y="0"/>
                      <a:ext cx="6579870" cy="2952115"/>
                    </a:xfrm>
                    <a:prstGeom prst="rect">
                      <a:avLst/>
                    </a:prstGeom>
                  </pic:spPr>
                </pic:pic>
              </a:graphicData>
            </a:graphic>
          </wp:inline>
        </w:drawing>
      </w:r>
    </w:p>
    <w:p w14:paraId="0B919923" w14:textId="77777777" w:rsidR="00B9754B" w:rsidRDefault="00B9754B">
      <w:pPr>
        <w:pStyle w:val="BodyText"/>
      </w:pPr>
    </w:p>
    <w:p w14:paraId="4E8DE4BA" w14:textId="77777777" w:rsidR="00B9754B" w:rsidRDefault="00B9754B">
      <w:pPr>
        <w:pStyle w:val="BodyText"/>
      </w:pPr>
    </w:p>
    <w:p w14:paraId="1210A4AD" w14:textId="120E4617" w:rsidR="00B9754B" w:rsidRDefault="00B9754B" w:rsidP="00FB3A4A">
      <w:pPr>
        <w:pStyle w:val="BodyText"/>
        <w:jc w:val="center"/>
      </w:pPr>
      <w:r w:rsidRPr="00B9754B">
        <w:rPr>
          <w:noProof/>
        </w:rPr>
        <w:lastRenderedPageBreak/>
        <w:drawing>
          <wp:inline distT="0" distB="0" distL="0" distR="0" wp14:anchorId="48A39687" wp14:editId="3FAE392D">
            <wp:extent cx="5052350" cy="1964803"/>
            <wp:effectExtent l="0" t="0" r="0" b="0"/>
            <wp:docPr id="12843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70758" name=""/>
                    <pic:cNvPicPr/>
                  </pic:nvPicPr>
                  <pic:blipFill>
                    <a:blip r:embed="rId24"/>
                    <a:stretch>
                      <a:fillRect/>
                    </a:stretch>
                  </pic:blipFill>
                  <pic:spPr>
                    <a:xfrm>
                      <a:off x="0" y="0"/>
                      <a:ext cx="5064928" cy="1969694"/>
                    </a:xfrm>
                    <a:prstGeom prst="rect">
                      <a:avLst/>
                    </a:prstGeom>
                  </pic:spPr>
                </pic:pic>
              </a:graphicData>
            </a:graphic>
          </wp:inline>
        </w:drawing>
      </w:r>
    </w:p>
    <w:p w14:paraId="5827CE0F" w14:textId="77777777" w:rsidR="00B9754B" w:rsidRDefault="00B9754B">
      <w:pPr>
        <w:pStyle w:val="BodyText"/>
      </w:pPr>
    </w:p>
    <w:p w14:paraId="733D3947" w14:textId="6CC898B3" w:rsidR="00FB3A4A" w:rsidRDefault="00FB3A4A" w:rsidP="00FB3A4A">
      <w:pPr>
        <w:pStyle w:val="BodyText"/>
        <w:rPr>
          <w:b w:val="0"/>
          <w:bCs w:val="0"/>
          <w:lang w:val="en-IN"/>
        </w:rPr>
      </w:pPr>
      <w:r w:rsidRPr="00FB3A4A">
        <w:rPr>
          <w:b w:val="0"/>
          <w:bCs w:val="0"/>
          <w:lang w:val="en-IN"/>
        </w:rPr>
        <w:t>This figure depicts the comparative analysis of four peer pharmaceutical companies</w:t>
      </w:r>
      <w:r w:rsidR="00FB740D">
        <w:rPr>
          <w:b w:val="0"/>
          <w:bCs w:val="0"/>
          <w:lang w:val="en-IN"/>
        </w:rPr>
        <w:t>-</w:t>
      </w:r>
      <w:r w:rsidRPr="00FB3A4A">
        <w:rPr>
          <w:b w:val="0"/>
          <w:bCs w:val="0"/>
          <w:lang w:val="en-IN"/>
        </w:rPr>
        <w:t>CIPLA, Sun Pharma, Dr. Reddy’s, and Lupin</w:t>
      </w:r>
      <w:r w:rsidR="00FB740D">
        <w:rPr>
          <w:b w:val="0"/>
          <w:bCs w:val="0"/>
          <w:lang w:val="en-IN"/>
        </w:rPr>
        <w:t>-</w:t>
      </w:r>
      <w:r w:rsidRPr="00FB3A4A">
        <w:rPr>
          <w:b w:val="0"/>
          <w:bCs w:val="0"/>
          <w:lang w:val="en-IN"/>
        </w:rPr>
        <w:t>based on six-month returns, volatility, Sharpe ratio, and revenue growth. The visualization highlights how CIPLA achieved a 3.10 % performance advantage over the industry average (−2.22 %), validating the platform’s benchmarking logic. This confirms that the Statistical Agent effectively contextualizes company-specific metrics within sectoral performance trends to compute a normalized corporate health index.</w:t>
      </w:r>
    </w:p>
    <w:p w14:paraId="5250C0A8" w14:textId="77777777" w:rsidR="00FB3A4A" w:rsidRDefault="00FB3A4A" w:rsidP="00FB3A4A">
      <w:pPr>
        <w:pStyle w:val="BodyText"/>
        <w:rPr>
          <w:b w:val="0"/>
          <w:bCs w:val="0"/>
          <w:lang w:val="en-IN"/>
        </w:rPr>
      </w:pPr>
    </w:p>
    <w:p w14:paraId="1B962FDC" w14:textId="586A205D" w:rsidR="00FB3A4A" w:rsidRDefault="00FB3A4A" w:rsidP="00FB3A4A">
      <w:pPr>
        <w:pStyle w:val="BodyText"/>
        <w:jc w:val="center"/>
        <w:rPr>
          <w:b w:val="0"/>
          <w:bCs w:val="0"/>
          <w:lang w:val="en-IN"/>
        </w:rPr>
      </w:pPr>
      <w:r w:rsidRPr="0000686C">
        <w:rPr>
          <w:noProof/>
          <w:lang w:val="en-IN"/>
        </w:rPr>
        <w:drawing>
          <wp:inline distT="0" distB="0" distL="0" distR="0" wp14:anchorId="7A686FFD" wp14:editId="5A5FE536">
            <wp:extent cx="4409955" cy="2162844"/>
            <wp:effectExtent l="0" t="0" r="0" b="8890"/>
            <wp:docPr id="1329391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18016" cy="2166797"/>
                    </a:xfrm>
                    <a:prstGeom prst="rect">
                      <a:avLst/>
                    </a:prstGeom>
                    <a:noFill/>
                    <a:ln>
                      <a:noFill/>
                    </a:ln>
                  </pic:spPr>
                </pic:pic>
              </a:graphicData>
            </a:graphic>
          </wp:inline>
        </w:drawing>
      </w:r>
    </w:p>
    <w:p w14:paraId="6744C05E" w14:textId="77777777" w:rsidR="00FB3A4A" w:rsidRDefault="00FB3A4A" w:rsidP="00FB3A4A">
      <w:pPr>
        <w:pStyle w:val="BodyText"/>
        <w:jc w:val="center"/>
        <w:rPr>
          <w:b w:val="0"/>
          <w:bCs w:val="0"/>
          <w:lang w:val="en-IN"/>
        </w:rPr>
      </w:pPr>
    </w:p>
    <w:p w14:paraId="0C7AB434" w14:textId="769F2CB5" w:rsidR="00FB3A4A" w:rsidRPr="00FB3A4A" w:rsidRDefault="000658C0" w:rsidP="00FB3A4A">
      <w:pPr>
        <w:pStyle w:val="BodyText"/>
        <w:jc w:val="center"/>
        <w:rPr>
          <w:b w:val="0"/>
          <w:bCs w:val="0"/>
          <w:lang w:val="en-IN"/>
        </w:rPr>
      </w:pPr>
      <w:r w:rsidRPr="000658C0">
        <w:rPr>
          <w:b w:val="0"/>
          <w:bCs w:val="0"/>
          <w:noProof/>
          <w:lang w:val="en-IN"/>
        </w:rPr>
        <w:drawing>
          <wp:inline distT="0" distB="0" distL="0" distR="0" wp14:anchorId="53830733" wp14:editId="64B81BA6">
            <wp:extent cx="5569236" cy="1466925"/>
            <wp:effectExtent l="0" t="0" r="0" b="0"/>
            <wp:docPr id="82315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7785" name=""/>
                    <pic:cNvPicPr/>
                  </pic:nvPicPr>
                  <pic:blipFill>
                    <a:blip r:embed="rId26"/>
                    <a:stretch>
                      <a:fillRect/>
                    </a:stretch>
                  </pic:blipFill>
                  <pic:spPr>
                    <a:xfrm>
                      <a:off x="0" y="0"/>
                      <a:ext cx="5569236" cy="1466925"/>
                    </a:xfrm>
                    <a:prstGeom prst="rect">
                      <a:avLst/>
                    </a:prstGeom>
                  </pic:spPr>
                </pic:pic>
              </a:graphicData>
            </a:graphic>
          </wp:inline>
        </w:drawing>
      </w:r>
    </w:p>
    <w:p w14:paraId="7B83A5D3" w14:textId="77777777" w:rsidR="00B9754B" w:rsidRDefault="00B9754B">
      <w:pPr>
        <w:pStyle w:val="BodyText"/>
      </w:pPr>
    </w:p>
    <w:p w14:paraId="70819C7B" w14:textId="77777777" w:rsidR="0000686C" w:rsidRDefault="0000686C">
      <w:pPr>
        <w:pStyle w:val="BodyText"/>
      </w:pPr>
    </w:p>
    <w:p w14:paraId="0AC33DDE" w14:textId="65A45FD6" w:rsidR="0000686C" w:rsidRDefault="000658C0" w:rsidP="000658C0">
      <w:pPr>
        <w:pStyle w:val="BodyText"/>
        <w:jc w:val="center"/>
      </w:pPr>
      <w:r w:rsidRPr="000658C0">
        <w:rPr>
          <w:noProof/>
        </w:rPr>
        <w:drawing>
          <wp:inline distT="0" distB="0" distL="0" distR="0" wp14:anchorId="6DFD8BBA" wp14:editId="32E6497E">
            <wp:extent cx="5067560" cy="1676486"/>
            <wp:effectExtent l="0" t="0" r="0" b="0"/>
            <wp:docPr id="20314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01531" name=""/>
                    <pic:cNvPicPr/>
                  </pic:nvPicPr>
                  <pic:blipFill>
                    <a:blip r:embed="rId27"/>
                    <a:stretch>
                      <a:fillRect/>
                    </a:stretch>
                  </pic:blipFill>
                  <pic:spPr>
                    <a:xfrm>
                      <a:off x="0" y="0"/>
                      <a:ext cx="5067560" cy="1676486"/>
                    </a:xfrm>
                    <a:prstGeom prst="rect">
                      <a:avLst/>
                    </a:prstGeom>
                  </pic:spPr>
                </pic:pic>
              </a:graphicData>
            </a:graphic>
          </wp:inline>
        </w:drawing>
      </w:r>
    </w:p>
    <w:p w14:paraId="5FAE5A2F" w14:textId="77777777" w:rsidR="00B9754B" w:rsidRDefault="00B9754B">
      <w:pPr>
        <w:pStyle w:val="BodyText"/>
      </w:pPr>
    </w:p>
    <w:p w14:paraId="65DA26AF" w14:textId="0F2EFAB3" w:rsidR="00B9754B" w:rsidRPr="00B9754B" w:rsidRDefault="00B9754B">
      <w:pPr>
        <w:pStyle w:val="BodyText"/>
        <w:rPr>
          <w:b w:val="0"/>
          <w:bCs w:val="0"/>
        </w:rPr>
      </w:pPr>
      <w:proofErr w:type="gramStart"/>
      <w:r w:rsidRPr="00B9754B">
        <w:rPr>
          <w:b w:val="0"/>
          <w:bCs w:val="0"/>
        </w:rPr>
        <w:t>This image</w:t>
      </w:r>
      <w:r>
        <w:rPr>
          <w:b w:val="0"/>
          <w:bCs w:val="0"/>
        </w:rPr>
        <w:t>s</w:t>
      </w:r>
      <w:proofErr w:type="gramEnd"/>
      <w:r w:rsidRPr="00B9754B">
        <w:rPr>
          <w:b w:val="0"/>
          <w:bCs w:val="0"/>
        </w:rPr>
        <w:t xml:space="preserve"> showcases the sentiment-analysis layer’s output for news data processed through the News Sentiment Agent. The figure highlights the balance between positive and negative sentiment ratios, with CIPLA showing one negative article out of ten analyzed (Negative News Ratio = 0.10). The high negative sentiment confidence (0.89) reflects the model’s precision in tone detection. The figure confirms that the agent can successfully identify sentiment polarity and intensity, forming a crucial component of the risk evaluation pipeline.</w:t>
      </w:r>
    </w:p>
    <w:p w14:paraId="7DF7B2A2" w14:textId="77777777" w:rsidR="0000686C" w:rsidRDefault="0000686C">
      <w:pPr>
        <w:pStyle w:val="BodyText"/>
      </w:pPr>
    </w:p>
    <w:p w14:paraId="589EF128" w14:textId="53B4C158" w:rsidR="00FB3A4A" w:rsidRDefault="00FB3A4A">
      <w:pPr>
        <w:pStyle w:val="BodyText"/>
      </w:pPr>
    </w:p>
    <w:p w14:paraId="7358A3C0" w14:textId="77777777" w:rsidR="00FB3A4A" w:rsidRDefault="00FB3A4A">
      <w:pPr>
        <w:pStyle w:val="BodyText"/>
      </w:pPr>
    </w:p>
    <w:p w14:paraId="522DA730" w14:textId="409B06A4" w:rsidR="0000686C" w:rsidRPr="0000686C" w:rsidRDefault="0000686C" w:rsidP="0000686C">
      <w:pPr>
        <w:pStyle w:val="BodyText"/>
        <w:rPr>
          <w:lang w:val="en-IN"/>
        </w:rPr>
      </w:pPr>
      <w:r w:rsidRPr="0000686C">
        <w:rPr>
          <w:noProof/>
          <w:lang w:val="en-IN"/>
        </w:rPr>
        <w:lastRenderedPageBreak/>
        <w:drawing>
          <wp:inline distT="0" distB="0" distL="0" distR="0" wp14:anchorId="6DAE48D9" wp14:editId="0D6A430D">
            <wp:extent cx="6579870" cy="3235960"/>
            <wp:effectExtent l="0" t="0" r="0" b="2540"/>
            <wp:docPr id="235309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79870" cy="3235960"/>
                    </a:xfrm>
                    <a:prstGeom prst="rect">
                      <a:avLst/>
                    </a:prstGeom>
                    <a:noFill/>
                    <a:ln>
                      <a:noFill/>
                    </a:ln>
                  </pic:spPr>
                </pic:pic>
              </a:graphicData>
            </a:graphic>
          </wp:inline>
        </w:drawing>
      </w:r>
    </w:p>
    <w:p w14:paraId="07B1F9F8" w14:textId="77777777" w:rsidR="0000686C" w:rsidRDefault="0000686C">
      <w:pPr>
        <w:pStyle w:val="BodyText"/>
      </w:pPr>
    </w:p>
    <w:p w14:paraId="47A614DD" w14:textId="77777777" w:rsidR="0000686C" w:rsidRDefault="0000686C">
      <w:pPr>
        <w:pStyle w:val="BodyText"/>
      </w:pPr>
    </w:p>
    <w:p w14:paraId="27F2B1E8" w14:textId="680FF9E7" w:rsidR="0000686C" w:rsidRDefault="0000686C">
      <w:pPr>
        <w:pStyle w:val="BodyText"/>
      </w:pPr>
      <w:r w:rsidRPr="0000686C">
        <w:rPr>
          <w:noProof/>
        </w:rPr>
        <w:drawing>
          <wp:inline distT="0" distB="0" distL="0" distR="0" wp14:anchorId="47F30ACE" wp14:editId="752A6A16">
            <wp:extent cx="6579870" cy="1772285"/>
            <wp:effectExtent l="0" t="0" r="0" b="0"/>
            <wp:docPr id="210655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53773" name=""/>
                    <pic:cNvPicPr/>
                  </pic:nvPicPr>
                  <pic:blipFill>
                    <a:blip r:embed="rId29"/>
                    <a:stretch>
                      <a:fillRect/>
                    </a:stretch>
                  </pic:blipFill>
                  <pic:spPr>
                    <a:xfrm>
                      <a:off x="0" y="0"/>
                      <a:ext cx="6579870" cy="1772285"/>
                    </a:xfrm>
                    <a:prstGeom prst="rect">
                      <a:avLst/>
                    </a:prstGeom>
                  </pic:spPr>
                </pic:pic>
              </a:graphicData>
            </a:graphic>
          </wp:inline>
        </w:drawing>
      </w:r>
    </w:p>
    <w:p w14:paraId="3E7B55A2" w14:textId="77777777" w:rsidR="0000686C" w:rsidRDefault="0000686C">
      <w:pPr>
        <w:pStyle w:val="BodyText"/>
      </w:pPr>
    </w:p>
    <w:p w14:paraId="04001DB3" w14:textId="30D405AD" w:rsidR="0000686C" w:rsidRDefault="0000686C">
      <w:pPr>
        <w:pStyle w:val="BodyText"/>
      </w:pPr>
      <w:r w:rsidRPr="0000686C">
        <w:rPr>
          <w:noProof/>
        </w:rPr>
        <w:drawing>
          <wp:inline distT="0" distB="0" distL="0" distR="0" wp14:anchorId="50EA948A" wp14:editId="76C8A8F2">
            <wp:extent cx="6579870" cy="862965"/>
            <wp:effectExtent l="0" t="0" r="0" b="0"/>
            <wp:docPr id="17195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17863" name=""/>
                    <pic:cNvPicPr/>
                  </pic:nvPicPr>
                  <pic:blipFill>
                    <a:blip r:embed="rId30"/>
                    <a:stretch>
                      <a:fillRect/>
                    </a:stretch>
                  </pic:blipFill>
                  <pic:spPr>
                    <a:xfrm>
                      <a:off x="0" y="0"/>
                      <a:ext cx="6579870" cy="862965"/>
                    </a:xfrm>
                    <a:prstGeom prst="rect">
                      <a:avLst/>
                    </a:prstGeom>
                  </pic:spPr>
                </pic:pic>
              </a:graphicData>
            </a:graphic>
          </wp:inline>
        </w:drawing>
      </w:r>
    </w:p>
    <w:p w14:paraId="23097898" w14:textId="77777777" w:rsidR="0000686C" w:rsidRDefault="0000686C">
      <w:pPr>
        <w:pStyle w:val="BodyText"/>
      </w:pPr>
    </w:p>
    <w:p w14:paraId="3F3E34E2" w14:textId="3566E5F5" w:rsidR="0000686C" w:rsidRPr="000658C0" w:rsidRDefault="000658C0">
      <w:pPr>
        <w:pStyle w:val="BodyText"/>
        <w:rPr>
          <w:b w:val="0"/>
          <w:bCs w:val="0"/>
        </w:rPr>
      </w:pPr>
      <w:r w:rsidRPr="000658C0">
        <w:rPr>
          <w:b w:val="0"/>
          <w:bCs w:val="0"/>
        </w:rPr>
        <w:t>At this stage of validation, the system demonstrates its capability to perform cross-domain data fusion and contextual reasoning. The analytical core ingests both structured numerical data (returns, volatility, and industry benchmarks) and unstructured qualitative text (news and disclosures) to produce a unified corporate-risk profile. The Statistical Agent establishes the baseline by comparing a company’s metrics against real-time industry aggregates, identifying any statistically significant deviation in returns or volatility. Simultaneously, the News Sentiment Agent parses text streams for risk-related terms and sentiment polarity, while the Correlation Engine synthesizes these signals to determine whether observed financial deviations are correlated with reputational or operational triggers.</w:t>
      </w:r>
    </w:p>
    <w:p w14:paraId="6014DA74" w14:textId="0A14585F" w:rsidR="0000686C" w:rsidRDefault="0000686C">
      <w:pPr>
        <w:pStyle w:val="BodyText"/>
      </w:pPr>
    </w:p>
    <w:p w14:paraId="110C7719" w14:textId="1C781A0A" w:rsidR="0000686C" w:rsidRDefault="000658C0">
      <w:pPr>
        <w:pStyle w:val="BodyText"/>
      </w:pPr>
      <w:r w:rsidRPr="000658C0">
        <w:rPr>
          <w:noProof/>
        </w:rPr>
        <w:drawing>
          <wp:inline distT="0" distB="0" distL="0" distR="0" wp14:anchorId="7F75B1D2" wp14:editId="6133D4D0">
            <wp:extent cx="6191568" cy="2305168"/>
            <wp:effectExtent l="0" t="0" r="0" b="0"/>
            <wp:docPr id="12664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99013" name=""/>
                    <pic:cNvPicPr/>
                  </pic:nvPicPr>
                  <pic:blipFill>
                    <a:blip r:embed="rId31"/>
                    <a:stretch>
                      <a:fillRect/>
                    </a:stretch>
                  </pic:blipFill>
                  <pic:spPr>
                    <a:xfrm>
                      <a:off x="0" y="0"/>
                      <a:ext cx="6191568" cy="2305168"/>
                    </a:xfrm>
                    <a:prstGeom prst="rect">
                      <a:avLst/>
                    </a:prstGeom>
                  </pic:spPr>
                </pic:pic>
              </a:graphicData>
            </a:graphic>
          </wp:inline>
        </w:drawing>
      </w:r>
    </w:p>
    <w:p w14:paraId="1CF13AA9" w14:textId="77777777" w:rsidR="0000686C" w:rsidRDefault="0000686C">
      <w:pPr>
        <w:pStyle w:val="BodyText"/>
      </w:pPr>
    </w:p>
    <w:p w14:paraId="6F335CAF" w14:textId="76A5F814" w:rsidR="00312112" w:rsidRDefault="002F24FC">
      <w:pPr>
        <w:pStyle w:val="BodyText"/>
        <w:spacing w:before="198"/>
        <w:rPr>
          <w:b w:val="0"/>
          <w:bCs w:val="0"/>
        </w:rPr>
      </w:pPr>
      <w:r w:rsidRPr="002F24FC">
        <w:rPr>
          <w:b w:val="0"/>
          <w:bCs w:val="0"/>
        </w:rPr>
        <w:lastRenderedPageBreak/>
        <w:t>The experimental validation establishes that the developed system operates as an intelligent, autonomous framework capable of synthesizing real-time financial, market, and textual data into actionable corporate risk intelligence. Through multi-agent coordination, the model consistently demonstrated its ability to detect, contextualize, and prioritize risks by correlating structured numerical indicators with unstructured sentiment patterns. The seamless interaction between the Statistical Agent, News Sentiment Agent, and Correlation Engine enabled adaptive learning and continuous refinement of decision outputs, confirming the system’s robustness and analytical depth. The low processing latency, high predictive accuracy, and scalability under concurrent workloads further affirm that the invention is technically sound and operationally viable for real-world deployment.</w:t>
      </w:r>
    </w:p>
    <w:p w14:paraId="0D4984FB" w14:textId="77777777" w:rsidR="002F24FC" w:rsidRDefault="002F24FC">
      <w:pPr>
        <w:pStyle w:val="BodyText"/>
        <w:spacing w:before="198"/>
      </w:pPr>
    </w:p>
    <w:p w14:paraId="20779273" w14:textId="77777777" w:rsidR="00312112" w:rsidRDefault="00E53F76">
      <w:pPr>
        <w:pStyle w:val="ListParagraph"/>
        <w:numPr>
          <w:ilvl w:val="0"/>
          <w:numId w:val="7"/>
        </w:numPr>
        <w:rPr>
          <w:b/>
          <w:bCs/>
          <w:sz w:val="18"/>
          <w:szCs w:val="18"/>
        </w:rPr>
      </w:pPr>
      <w:r>
        <w:rPr>
          <w:rStyle w:val="None"/>
          <w:b/>
          <w:bCs/>
          <w:sz w:val="18"/>
          <w:szCs w:val="18"/>
        </w:rPr>
        <w:t>What</w:t>
      </w:r>
      <w:r>
        <w:rPr>
          <w:rStyle w:val="None"/>
          <w:b/>
          <w:bCs/>
          <w:spacing w:val="-3"/>
          <w:sz w:val="18"/>
          <w:szCs w:val="18"/>
        </w:rPr>
        <w:t xml:space="preserve"> </w:t>
      </w:r>
      <w:r>
        <w:rPr>
          <w:rStyle w:val="None"/>
          <w:b/>
          <w:bCs/>
          <w:sz w:val="18"/>
          <w:szCs w:val="18"/>
        </w:rPr>
        <w:t>aspect(s)</w:t>
      </w:r>
      <w:r>
        <w:rPr>
          <w:rStyle w:val="None"/>
          <w:b/>
          <w:bCs/>
          <w:spacing w:val="-3"/>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the</w:t>
      </w:r>
      <w:r>
        <w:rPr>
          <w:rStyle w:val="None"/>
          <w:b/>
          <w:bCs/>
          <w:spacing w:val="-4"/>
          <w:sz w:val="18"/>
          <w:szCs w:val="18"/>
        </w:rPr>
        <w:t xml:space="preserve"> </w:t>
      </w:r>
      <w:r>
        <w:rPr>
          <w:rStyle w:val="None"/>
          <w:b/>
          <w:bCs/>
          <w:sz w:val="18"/>
          <w:szCs w:val="18"/>
        </w:rPr>
        <w:t>invention</w:t>
      </w:r>
      <w:r>
        <w:rPr>
          <w:rStyle w:val="None"/>
          <w:b/>
          <w:bCs/>
          <w:spacing w:val="-2"/>
          <w:sz w:val="18"/>
          <w:szCs w:val="18"/>
        </w:rPr>
        <w:t xml:space="preserve"> </w:t>
      </w:r>
      <w:r>
        <w:rPr>
          <w:rStyle w:val="None"/>
          <w:b/>
          <w:bCs/>
          <w:sz w:val="18"/>
          <w:szCs w:val="18"/>
        </w:rPr>
        <w:t xml:space="preserve">need(s) </w:t>
      </w:r>
      <w:r>
        <w:rPr>
          <w:rStyle w:val="None"/>
          <w:b/>
          <w:bCs/>
          <w:spacing w:val="-2"/>
          <w:sz w:val="18"/>
          <w:szCs w:val="18"/>
        </w:rPr>
        <w:t>protection?</w:t>
      </w:r>
    </w:p>
    <w:p w14:paraId="4683D2F2" w14:textId="77777777" w:rsidR="00312112" w:rsidRDefault="00312112">
      <w:pPr>
        <w:pStyle w:val="ListParagraph"/>
        <w:ind w:left="447"/>
      </w:pPr>
    </w:p>
    <w:p w14:paraId="7361D616" w14:textId="77777777" w:rsidR="00F14EFE" w:rsidRPr="00F14EFE" w:rsidRDefault="00F14EFE" w:rsidP="00F14EFE">
      <w:pPr>
        <w:pStyle w:val="ListParagraph"/>
        <w:ind w:left="447"/>
        <w:rPr>
          <w:sz w:val="18"/>
          <w:szCs w:val="18"/>
        </w:rPr>
      </w:pPr>
      <w:r w:rsidRPr="00F14EFE">
        <w:rPr>
          <w:sz w:val="18"/>
          <w:szCs w:val="18"/>
        </w:rPr>
        <w:t>The aspects of the invention that need protection are the novel structural configuration, algorithmic logic, and functional interactions that allow for real-time, multi-source corporate risk assessment. The uniqueness of the invention does not lie in the independent existence of data analytics, sentiment analysis, or supply-chain monitoring, but rather in their integrated orchestration under an adaptive, multi-agent, continuously learning system architecture. Accordingly, protection is sought for the following components and mechanisms, both individually and in combination:</w:t>
      </w:r>
    </w:p>
    <w:p w14:paraId="0B5F04E1" w14:textId="77777777" w:rsidR="00F14EFE" w:rsidRPr="00F14EFE" w:rsidRDefault="00F14EFE" w:rsidP="00F14EFE">
      <w:pPr>
        <w:pStyle w:val="ListParagraph"/>
        <w:ind w:left="447"/>
        <w:rPr>
          <w:sz w:val="18"/>
          <w:szCs w:val="18"/>
        </w:rPr>
      </w:pPr>
      <w:r w:rsidRPr="00F14EFE">
        <w:rPr>
          <w:sz w:val="18"/>
          <w:szCs w:val="18"/>
        </w:rPr>
        <w:t>1. System Architecture and Layered Design:</w:t>
      </w:r>
    </w:p>
    <w:p w14:paraId="574ADB04" w14:textId="77777777" w:rsidR="00F14EFE" w:rsidRPr="00F14EFE" w:rsidRDefault="00F14EFE" w:rsidP="00F14EFE">
      <w:pPr>
        <w:pStyle w:val="ListParagraph"/>
        <w:rPr>
          <w:sz w:val="18"/>
          <w:szCs w:val="18"/>
        </w:rPr>
      </w:pPr>
      <w:r w:rsidRPr="00F14EFE">
        <w:rPr>
          <w:sz w:val="18"/>
          <w:szCs w:val="18"/>
        </w:rPr>
        <w:t>Protection is sought for the unique five-layer architecture comprising the data acquisition layer, AI agent layer, data correlation layer, corporate decision-support layer. The inventive configuration allows synchronous, real-time ingestion, fusion, and contextual reasoning across heterogeneous datasets-financial, operational, and reputational-within a uniform computational framework.</w:t>
      </w:r>
    </w:p>
    <w:p w14:paraId="6DC119E4" w14:textId="77777777" w:rsidR="00F14EFE" w:rsidRPr="00F14EFE" w:rsidRDefault="00F14EFE" w:rsidP="00F14EFE">
      <w:pPr>
        <w:pStyle w:val="ListParagraph"/>
        <w:ind w:left="447"/>
        <w:rPr>
          <w:sz w:val="18"/>
          <w:szCs w:val="18"/>
        </w:rPr>
      </w:pPr>
      <w:r w:rsidRPr="00F14EFE">
        <w:rPr>
          <w:sz w:val="18"/>
          <w:szCs w:val="18"/>
        </w:rPr>
        <w:t>2. Multi-Agent Analytical Framework:</w:t>
      </w:r>
    </w:p>
    <w:p w14:paraId="240B402F" w14:textId="77777777" w:rsidR="00F14EFE" w:rsidRPr="00F14EFE" w:rsidRDefault="00F14EFE" w:rsidP="00F14EFE">
      <w:pPr>
        <w:pStyle w:val="ListParagraph"/>
        <w:rPr>
          <w:sz w:val="18"/>
          <w:szCs w:val="18"/>
        </w:rPr>
      </w:pPr>
      <w:r w:rsidRPr="00F14EFE">
        <w:rPr>
          <w:sz w:val="18"/>
          <w:szCs w:val="18"/>
        </w:rPr>
        <w:t>The present invention is distinctly characterized by the integrated working of domain-specific AI agents, namely News Sentiment Agent, Statistical Agent, and Geospatial Agent. Each of these agents analyzes its data domain independently with its specialized models, LLM-based anomaly detection, or geospatial correlation, respectively, while dynamically sharing insights with peer agents over an information bus to attain collective, cross-domain inferences. The architecture is modular yet interdependent, representing a key inventive step that justifies protection.</w:t>
      </w:r>
    </w:p>
    <w:p w14:paraId="5EAA0465" w14:textId="77777777" w:rsidR="00F14EFE" w:rsidRPr="00F14EFE" w:rsidRDefault="00F14EFE" w:rsidP="00F14EFE">
      <w:pPr>
        <w:pStyle w:val="ListParagraph"/>
        <w:ind w:left="447"/>
        <w:rPr>
          <w:sz w:val="18"/>
          <w:szCs w:val="18"/>
        </w:rPr>
      </w:pPr>
      <w:r w:rsidRPr="00F14EFE">
        <w:rPr>
          <w:sz w:val="18"/>
          <w:szCs w:val="18"/>
        </w:rPr>
        <w:t>3. Data Correlation and Causality Inference Engine:</w:t>
      </w:r>
    </w:p>
    <w:p w14:paraId="3B776ECF" w14:textId="77777777" w:rsidR="00F14EFE" w:rsidRPr="00F14EFE" w:rsidRDefault="00F14EFE" w:rsidP="00F14EFE">
      <w:pPr>
        <w:pStyle w:val="ListParagraph"/>
        <w:rPr>
          <w:sz w:val="18"/>
          <w:szCs w:val="18"/>
        </w:rPr>
      </w:pPr>
      <w:r w:rsidRPr="00F14EFE">
        <w:rPr>
          <w:sz w:val="18"/>
          <w:szCs w:val="18"/>
        </w:rPr>
        <w:t>The critical and protectable element is the internally developed correlation engine and knowledge-graph reasoning module that integrate outputs from the multiple AI agents to produce a unified corporate risk index. This semantically links events across disparate domains-such as financial anomalies, supply-chain disruptions, and sentiment shifts-and computes composite, causally weighted risk scores to surface systemic vulnerabilities in real time.</w:t>
      </w:r>
    </w:p>
    <w:p w14:paraId="6FE2C60D" w14:textId="77777777" w:rsidR="00F14EFE" w:rsidRPr="00F14EFE" w:rsidRDefault="00F14EFE" w:rsidP="00F14EFE">
      <w:pPr>
        <w:pStyle w:val="ListParagraph"/>
        <w:ind w:left="447"/>
        <w:rPr>
          <w:sz w:val="18"/>
          <w:szCs w:val="18"/>
        </w:rPr>
      </w:pPr>
      <w:r w:rsidRPr="00F14EFE">
        <w:rPr>
          <w:sz w:val="18"/>
          <w:szCs w:val="18"/>
        </w:rPr>
        <w:t>4. Learning Feedback Mechanism:</w:t>
      </w:r>
    </w:p>
    <w:p w14:paraId="69D4CC2B" w14:textId="77777777" w:rsidR="00F14EFE" w:rsidRPr="00F14EFE" w:rsidRDefault="00F14EFE" w:rsidP="00F14EFE">
      <w:pPr>
        <w:pStyle w:val="ListParagraph"/>
        <w:rPr>
          <w:sz w:val="18"/>
          <w:szCs w:val="18"/>
        </w:rPr>
      </w:pPr>
      <w:r w:rsidRPr="00F14EFE">
        <w:rPr>
          <w:sz w:val="18"/>
          <w:szCs w:val="18"/>
        </w:rPr>
        <w:t>This invention is distinctly characterized by the closed-loop adaptive learning framework that is continuously monitoring the correctness of the prior forecasts and dynamically readjusting model parameters through outcome validation. It is through this iterative self-optimization that the predictive precision and sensitivity to context have been improved with time, setting the system apart from static analytics or rule-based monitoring tools.</w:t>
      </w:r>
    </w:p>
    <w:p w14:paraId="23A979BF" w14:textId="77777777" w:rsidR="00F14EFE" w:rsidRPr="00F14EFE" w:rsidRDefault="00F14EFE" w:rsidP="00F14EFE">
      <w:pPr>
        <w:pStyle w:val="ListParagraph"/>
        <w:ind w:left="447"/>
        <w:rPr>
          <w:sz w:val="18"/>
          <w:szCs w:val="18"/>
        </w:rPr>
      </w:pPr>
      <w:r w:rsidRPr="00F14EFE">
        <w:rPr>
          <w:sz w:val="18"/>
          <w:szCs w:val="18"/>
        </w:rPr>
        <w:t>5. Cross-Domain Data Fusion Methodology:</w:t>
      </w:r>
    </w:p>
    <w:p w14:paraId="37B04BFC" w14:textId="77777777" w:rsidR="00F14EFE" w:rsidRPr="00F14EFE" w:rsidRDefault="00F14EFE" w:rsidP="00F14EFE">
      <w:pPr>
        <w:pStyle w:val="ListParagraph"/>
        <w:rPr>
          <w:sz w:val="18"/>
          <w:szCs w:val="18"/>
        </w:rPr>
      </w:pPr>
      <w:r w:rsidRPr="00F14EFE">
        <w:rPr>
          <w:sz w:val="18"/>
          <w:szCs w:val="18"/>
        </w:rPr>
        <w:t>The system's process for real-time, multi-source data fusion-integrating structured and unstructured inputs in the form of financial, logistics, textual sentiment, and media tone through a unified inference model-is one particular aspect that is an important component to be protected. The procedural logic whereby heterogeneous data are normalized, time-aligned, and semantically interrelated to interpret the risk constitutes a novel methodological advance.</w:t>
      </w:r>
    </w:p>
    <w:p w14:paraId="015FD3D9" w14:textId="77777777" w:rsidR="00F14EFE" w:rsidRPr="00F14EFE" w:rsidRDefault="00F14EFE" w:rsidP="00F14EFE">
      <w:pPr>
        <w:pStyle w:val="ListParagraph"/>
        <w:ind w:left="447"/>
        <w:rPr>
          <w:sz w:val="18"/>
          <w:szCs w:val="18"/>
        </w:rPr>
      </w:pPr>
      <w:r w:rsidRPr="00F14EFE">
        <w:rPr>
          <w:sz w:val="18"/>
          <w:szCs w:val="18"/>
        </w:rPr>
        <w:t>6. Predictive and Prescriptive Risk Modelling Approach:</w:t>
      </w:r>
    </w:p>
    <w:p w14:paraId="544EE261" w14:textId="77777777" w:rsidR="00F14EFE" w:rsidRPr="00F14EFE" w:rsidRDefault="00F14EFE" w:rsidP="00F14EFE">
      <w:pPr>
        <w:pStyle w:val="ListParagraph"/>
        <w:rPr>
          <w:sz w:val="18"/>
          <w:szCs w:val="18"/>
        </w:rPr>
      </w:pPr>
      <w:r w:rsidRPr="00F14EFE">
        <w:rPr>
          <w:sz w:val="18"/>
          <w:szCs w:val="18"/>
        </w:rPr>
        <w:t>The invention predicts not only anomalies but also performs prescriptive reasoning by pinpointing causal chains across domains, thus issuing proactive alerts. Protection is sought for this dual predictive-prescriptive analytical mechanism that transforms data observation into actionable foresight.</w:t>
      </w:r>
    </w:p>
    <w:p w14:paraId="2639F668" w14:textId="714F8611" w:rsidR="00665DB4" w:rsidRPr="00665DB4" w:rsidRDefault="00F14EFE" w:rsidP="00F14EFE">
      <w:pPr>
        <w:pStyle w:val="ListParagraph"/>
        <w:ind w:left="447"/>
        <w:rPr>
          <w:sz w:val="18"/>
          <w:szCs w:val="18"/>
        </w:rPr>
        <w:sectPr w:rsidR="00665DB4" w:rsidRPr="00665DB4">
          <w:headerReference w:type="default" r:id="rId32"/>
          <w:footerReference w:type="default" r:id="rId33"/>
          <w:pgSz w:w="11920" w:h="16840"/>
          <w:pgMar w:top="960" w:right="566" w:bottom="280" w:left="992" w:header="708" w:footer="0" w:gutter="0"/>
          <w:pgNumType w:start="1"/>
          <w:cols w:space="720"/>
        </w:sectPr>
      </w:pPr>
      <w:r w:rsidRPr="00F14EFE">
        <w:rPr>
          <w:sz w:val="18"/>
          <w:szCs w:val="18"/>
        </w:rPr>
        <w:t>In essence, protection is sought for the entire integrated system and method that enables multi-source, AI-driven, real-time corporate risk assessment through agent-based intelligence, data fusion, adaptive learning, and visual decision support. The combination of these interdependent modules and their cooperative reasoning processes represents the core inventive concept and the principal subject matter for intellectual property protection.</w:t>
      </w:r>
    </w:p>
    <w:tbl>
      <w:tblPr>
        <w:tblW w:w="9860" w:type="dxa"/>
        <w:tblInd w:w="30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146"/>
        <w:gridCol w:w="1260"/>
        <w:gridCol w:w="1454"/>
      </w:tblGrid>
      <w:tr w:rsidR="00312112" w14:paraId="001383BD" w14:textId="77777777">
        <w:trPr>
          <w:trHeight w:val="401"/>
        </w:trPr>
        <w:tc>
          <w:tcPr>
            <w:tcW w:w="714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AEC934" w14:textId="77777777" w:rsidR="00312112" w:rsidRDefault="00312112">
            <w:pPr>
              <w:pStyle w:val="TableParagraph"/>
              <w:spacing w:before="156"/>
              <w:jc w:val="left"/>
              <w:rPr>
                <w:rStyle w:val="None"/>
                <w:b/>
                <w:bCs/>
                <w:sz w:val="24"/>
                <w:szCs w:val="24"/>
              </w:rPr>
            </w:pPr>
          </w:p>
          <w:p w14:paraId="04698611" w14:textId="77777777" w:rsidR="00312112" w:rsidRDefault="00E53F76">
            <w:pPr>
              <w:pStyle w:val="TableParagraph"/>
              <w:tabs>
                <w:tab w:val="left" w:pos="2652"/>
              </w:tabs>
              <w:ind w:left="374"/>
              <w:jc w:val="left"/>
            </w:pPr>
            <w:r>
              <w:rPr>
                <w:rStyle w:val="None"/>
                <w:noProof/>
                <w:position w:val="-72"/>
              </w:rPr>
              <w:drawing>
                <wp:inline distT="0" distB="0" distL="0" distR="0" wp14:anchorId="58EEE70C" wp14:editId="6022A1E8">
                  <wp:extent cx="1296034" cy="392993"/>
                  <wp:effectExtent l="0" t="0" r="0" b="0"/>
                  <wp:docPr id="1073741828" name="officeArt object" descr="Image 3"/>
                  <wp:cNvGraphicFramePr/>
                  <a:graphic xmlns:a="http://schemas.openxmlformats.org/drawingml/2006/main">
                    <a:graphicData uri="http://schemas.openxmlformats.org/drawingml/2006/picture">
                      <pic:pic xmlns:pic="http://schemas.openxmlformats.org/drawingml/2006/picture">
                        <pic:nvPicPr>
                          <pic:cNvPr id="1073741828" name="Image 3" descr="Image 3"/>
                          <pic:cNvPicPr>
                            <a:picLocks noChangeAspect="1"/>
                          </pic:cNvPicPr>
                        </pic:nvPicPr>
                        <pic:blipFill>
                          <a:blip r:embed="rId8"/>
                          <a:stretch>
                            <a:fillRect/>
                          </a:stretch>
                        </pic:blipFill>
                        <pic:spPr>
                          <a:xfrm>
                            <a:off x="0" y="0"/>
                            <a:ext cx="1296034" cy="392993"/>
                          </a:xfrm>
                          <a:prstGeom prst="rect">
                            <a:avLst/>
                          </a:prstGeom>
                          <a:ln w="12700" cap="flat">
                            <a:noFill/>
                            <a:miter lim="400000"/>
                          </a:ln>
                          <a:effectLst/>
                        </pic:spPr>
                      </pic:pic>
                    </a:graphicData>
                  </a:graphic>
                </wp:inline>
              </w:drawing>
            </w:r>
            <w:r>
              <w:rPr>
                <w:rStyle w:val="None"/>
                <w:sz w:val="20"/>
                <w:szCs w:val="20"/>
              </w:rPr>
              <w:tab/>
            </w:r>
            <w:r>
              <w:rPr>
                <w:rStyle w:val="None"/>
                <w:b/>
                <w:bCs/>
                <w:sz w:val="24"/>
                <w:szCs w:val="24"/>
              </w:rPr>
              <w:t>Invention</w:t>
            </w:r>
            <w:r>
              <w:rPr>
                <w:rStyle w:val="None"/>
                <w:b/>
                <w:bCs/>
                <w:spacing w:val="-5"/>
                <w:sz w:val="24"/>
                <w:szCs w:val="24"/>
              </w:rPr>
              <w:t xml:space="preserve"> </w:t>
            </w:r>
            <w:r>
              <w:rPr>
                <w:rStyle w:val="None"/>
                <w:b/>
                <w:bCs/>
                <w:sz w:val="24"/>
                <w:szCs w:val="24"/>
              </w:rPr>
              <w:t>Disclosure</w:t>
            </w:r>
            <w:r>
              <w:rPr>
                <w:rStyle w:val="None"/>
                <w:b/>
                <w:bCs/>
                <w:spacing w:val="-3"/>
                <w:sz w:val="24"/>
                <w:szCs w:val="24"/>
              </w:rPr>
              <w:t xml:space="preserve"> </w:t>
            </w:r>
            <w:r>
              <w:rPr>
                <w:rStyle w:val="None"/>
                <w:b/>
                <w:bCs/>
                <w:sz w:val="24"/>
                <w:szCs w:val="24"/>
              </w:rPr>
              <w:t>Format</w:t>
            </w:r>
            <w:r>
              <w:rPr>
                <w:rStyle w:val="None"/>
                <w:b/>
                <w:bCs/>
                <w:spacing w:val="-2"/>
                <w:sz w:val="24"/>
                <w:szCs w:val="24"/>
              </w:rPr>
              <w:t xml:space="preserve"> </w:t>
            </w:r>
            <w:r>
              <w:rPr>
                <w:rStyle w:val="None"/>
                <w:b/>
                <w:bCs/>
                <w:sz w:val="24"/>
                <w:szCs w:val="24"/>
              </w:rPr>
              <w:t>(IDF)-</w:t>
            </w:r>
            <w:r>
              <w:rPr>
                <w:rStyle w:val="None"/>
                <w:b/>
                <w:bCs/>
                <w:spacing w:val="-10"/>
                <w:sz w:val="24"/>
                <w:szCs w:val="24"/>
              </w:rPr>
              <w:t>B</w:t>
            </w:r>
          </w:p>
        </w:tc>
        <w:tc>
          <w:tcPr>
            <w:tcW w:w="1260" w:type="dxa"/>
            <w:tcBorders>
              <w:top w:val="single" w:sz="4" w:space="0" w:color="000000"/>
              <w:left w:val="single" w:sz="4" w:space="0" w:color="000000"/>
              <w:bottom w:val="single" w:sz="4" w:space="0" w:color="000000"/>
              <w:right w:val="single" w:sz="4" w:space="0" w:color="000000"/>
            </w:tcBorders>
            <w:tcMar>
              <w:top w:w="80" w:type="dxa"/>
              <w:left w:w="95" w:type="dxa"/>
              <w:bottom w:w="80" w:type="dxa"/>
              <w:right w:w="108" w:type="dxa"/>
            </w:tcMar>
          </w:tcPr>
          <w:p w14:paraId="5F48FA2A" w14:textId="77777777" w:rsidR="00312112" w:rsidRDefault="00E53F76">
            <w:pPr>
              <w:pStyle w:val="TableParagraph"/>
              <w:spacing w:before="181"/>
              <w:ind w:left="15" w:right="28"/>
            </w:pPr>
            <w:r>
              <w:rPr>
                <w:rStyle w:val="None"/>
                <w:rFonts w:ascii="Arial" w:hAnsi="Arial"/>
                <w:sz w:val="16"/>
                <w:szCs w:val="16"/>
              </w:rPr>
              <w:t>Document</w:t>
            </w:r>
            <w:r>
              <w:rPr>
                <w:rStyle w:val="None"/>
                <w:rFonts w:ascii="Arial" w:hAnsi="Arial"/>
                <w:spacing w:val="-7"/>
                <w:sz w:val="16"/>
                <w:szCs w:val="16"/>
              </w:rPr>
              <w:t xml:space="preserve"> </w:t>
            </w:r>
            <w:r>
              <w:rPr>
                <w:rStyle w:val="None"/>
                <w:rFonts w:ascii="Arial" w:hAnsi="Arial"/>
                <w:spacing w:val="-5"/>
                <w:sz w:val="16"/>
                <w:szCs w:val="16"/>
              </w:rPr>
              <w:t>No.</w:t>
            </w:r>
          </w:p>
        </w:tc>
        <w:tc>
          <w:tcPr>
            <w:tcW w:w="1454"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0DB1FBBF" w14:textId="77777777" w:rsidR="00312112" w:rsidRDefault="00E53F76">
            <w:pPr>
              <w:pStyle w:val="TableParagraph"/>
              <w:spacing w:before="181"/>
              <w:ind w:left="106"/>
              <w:jc w:val="left"/>
            </w:pPr>
            <w:r>
              <w:rPr>
                <w:rStyle w:val="None"/>
                <w:rFonts w:ascii="Arial" w:hAnsi="Arial"/>
                <w:spacing w:val="-2"/>
                <w:sz w:val="16"/>
                <w:szCs w:val="16"/>
              </w:rPr>
              <w:t>02-IPR-</w:t>
            </w:r>
            <w:r>
              <w:rPr>
                <w:rStyle w:val="None"/>
                <w:rFonts w:ascii="Arial" w:hAnsi="Arial"/>
                <w:spacing w:val="-4"/>
                <w:sz w:val="16"/>
                <w:szCs w:val="16"/>
              </w:rPr>
              <w:t>R003</w:t>
            </w:r>
          </w:p>
        </w:tc>
      </w:tr>
      <w:tr w:rsidR="00312112" w14:paraId="136227C3" w14:textId="77777777">
        <w:trPr>
          <w:trHeight w:val="250"/>
        </w:trPr>
        <w:tc>
          <w:tcPr>
            <w:tcW w:w="7146" w:type="dxa"/>
            <w:vMerge/>
            <w:tcBorders>
              <w:top w:val="single" w:sz="4" w:space="0" w:color="000000"/>
              <w:left w:val="single" w:sz="4" w:space="0" w:color="000000"/>
              <w:bottom w:val="single" w:sz="4" w:space="0" w:color="000000"/>
              <w:right w:val="single" w:sz="4" w:space="0" w:color="000000"/>
            </w:tcBorders>
          </w:tcPr>
          <w:p w14:paraId="07B1A9BA" w14:textId="77777777" w:rsidR="00312112" w:rsidRDefault="00312112"/>
        </w:tc>
        <w:tc>
          <w:tcPr>
            <w:tcW w:w="1260" w:type="dxa"/>
            <w:tcBorders>
              <w:top w:val="single" w:sz="4" w:space="0" w:color="000000"/>
              <w:left w:val="single" w:sz="4" w:space="0" w:color="000000"/>
              <w:bottom w:val="single" w:sz="4" w:space="0" w:color="000000"/>
              <w:right w:val="single" w:sz="4" w:space="0" w:color="000000"/>
            </w:tcBorders>
            <w:tcMar>
              <w:top w:w="80" w:type="dxa"/>
              <w:left w:w="87" w:type="dxa"/>
              <w:bottom w:w="80" w:type="dxa"/>
              <w:right w:w="108" w:type="dxa"/>
            </w:tcMar>
          </w:tcPr>
          <w:p w14:paraId="45C903A9" w14:textId="77777777" w:rsidR="00312112" w:rsidRDefault="00E53F76">
            <w:pPr>
              <w:pStyle w:val="TableParagraph"/>
              <w:spacing w:before="104"/>
              <w:ind w:left="7" w:right="28"/>
            </w:pPr>
            <w:r>
              <w:rPr>
                <w:rStyle w:val="None"/>
                <w:rFonts w:ascii="Arial" w:hAnsi="Arial"/>
                <w:sz w:val="16"/>
                <w:szCs w:val="16"/>
              </w:rPr>
              <w:t>Issue</w:t>
            </w:r>
            <w:r>
              <w:rPr>
                <w:rStyle w:val="None"/>
                <w:rFonts w:ascii="Arial" w:hAnsi="Arial"/>
                <w:spacing w:val="-5"/>
                <w:sz w:val="16"/>
                <w:szCs w:val="16"/>
              </w:rPr>
              <w:t xml:space="preserve"> </w:t>
            </w:r>
            <w:r>
              <w:rPr>
                <w:rStyle w:val="None"/>
                <w:rFonts w:ascii="Arial" w:hAnsi="Arial"/>
                <w:spacing w:val="-2"/>
                <w:sz w:val="16"/>
                <w:szCs w:val="16"/>
              </w:rPr>
              <w:t>No/Date</w:t>
            </w:r>
          </w:p>
        </w:tc>
        <w:tc>
          <w:tcPr>
            <w:tcW w:w="1454"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4B9E4FA4" w14:textId="77777777" w:rsidR="00312112" w:rsidRDefault="00E53F76">
            <w:pPr>
              <w:pStyle w:val="TableParagraph"/>
              <w:spacing w:before="104"/>
              <w:ind w:left="106"/>
              <w:jc w:val="left"/>
            </w:pPr>
            <w:r>
              <w:rPr>
                <w:rStyle w:val="None"/>
                <w:rFonts w:ascii="Arial" w:hAnsi="Arial"/>
                <w:spacing w:val="-2"/>
                <w:sz w:val="16"/>
                <w:szCs w:val="16"/>
              </w:rPr>
              <w:t>2/01.02.2024</w:t>
            </w:r>
          </w:p>
        </w:tc>
      </w:tr>
      <w:tr w:rsidR="00312112" w14:paraId="42EE455D" w14:textId="77777777">
        <w:trPr>
          <w:trHeight w:val="344"/>
        </w:trPr>
        <w:tc>
          <w:tcPr>
            <w:tcW w:w="7146" w:type="dxa"/>
            <w:vMerge/>
            <w:tcBorders>
              <w:top w:val="single" w:sz="4" w:space="0" w:color="000000"/>
              <w:left w:val="single" w:sz="4" w:space="0" w:color="000000"/>
              <w:bottom w:val="single" w:sz="4" w:space="0" w:color="000000"/>
              <w:right w:val="single" w:sz="4" w:space="0" w:color="000000"/>
            </w:tcBorders>
          </w:tcPr>
          <w:p w14:paraId="379C2DDF" w14:textId="77777777" w:rsidR="00312112" w:rsidRDefault="00312112"/>
        </w:tc>
        <w:tc>
          <w:tcPr>
            <w:tcW w:w="12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08" w:type="dxa"/>
            </w:tcMar>
          </w:tcPr>
          <w:p w14:paraId="7D98892B" w14:textId="77777777" w:rsidR="00312112" w:rsidRDefault="00E53F76">
            <w:pPr>
              <w:pStyle w:val="TableParagraph"/>
              <w:spacing w:before="104"/>
              <w:ind w:right="28"/>
            </w:pPr>
            <w:r>
              <w:rPr>
                <w:rStyle w:val="None"/>
                <w:rFonts w:ascii="Arial" w:hAnsi="Arial"/>
                <w:sz w:val="16"/>
                <w:szCs w:val="16"/>
              </w:rPr>
              <w:t>Amd.</w:t>
            </w:r>
            <w:r>
              <w:rPr>
                <w:rStyle w:val="None"/>
                <w:rFonts w:ascii="Arial" w:hAnsi="Arial"/>
                <w:spacing w:val="-4"/>
                <w:sz w:val="16"/>
                <w:szCs w:val="16"/>
              </w:rPr>
              <w:t xml:space="preserve"> </w:t>
            </w:r>
            <w:r>
              <w:rPr>
                <w:rStyle w:val="None"/>
                <w:rFonts w:ascii="Arial" w:hAnsi="Arial"/>
                <w:spacing w:val="-2"/>
                <w:sz w:val="16"/>
                <w:szCs w:val="16"/>
              </w:rPr>
              <w:t>No/Date</w:t>
            </w:r>
          </w:p>
        </w:tc>
        <w:tc>
          <w:tcPr>
            <w:tcW w:w="1454" w:type="dxa"/>
            <w:tcBorders>
              <w:top w:val="single" w:sz="4" w:space="0" w:color="000000"/>
              <w:left w:val="single" w:sz="4" w:space="0" w:color="000000"/>
              <w:bottom w:val="single" w:sz="4" w:space="0" w:color="000000"/>
              <w:right w:val="single" w:sz="4" w:space="0" w:color="000000"/>
            </w:tcBorders>
            <w:tcMar>
              <w:top w:w="80" w:type="dxa"/>
              <w:left w:w="186" w:type="dxa"/>
              <w:bottom w:w="80" w:type="dxa"/>
              <w:right w:w="80" w:type="dxa"/>
            </w:tcMar>
          </w:tcPr>
          <w:p w14:paraId="5FD3298F" w14:textId="77777777" w:rsidR="00312112" w:rsidRDefault="00E53F76">
            <w:pPr>
              <w:pStyle w:val="TableParagraph"/>
              <w:spacing w:before="104"/>
              <w:ind w:left="106"/>
              <w:jc w:val="left"/>
            </w:pPr>
            <w:r>
              <w:rPr>
                <w:rStyle w:val="None"/>
                <w:rFonts w:ascii="Arial" w:hAnsi="Arial"/>
                <w:spacing w:val="-2"/>
                <w:sz w:val="16"/>
                <w:szCs w:val="16"/>
              </w:rPr>
              <w:t>0/00.00.0000</w:t>
            </w:r>
          </w:p>
        </w:tc>
      </w:tr>
    </w:tbl>
    <w:p w14:paraId="49E7E8A3" w14:textId="77777777" w:rsidR="00312112" w:rsidRDefault="00312112">
      <w:pPr>
        <w:pStyle w:val="ListParagraph"/>
        <w:ind w:left="198" w:hanging="198"/>
        <w:rPr>
          <w:rStyle w:val="None"/>
        </w:rPr>
      </w:pPr>
    </w:p>
    <w:p w14:paraId="60D4859C" w14:textId="77777777" w:rsidR="00312112" w:rsidRDefault="00312112">
      <w:pPr>
        <w:pStyle w:val="ListParagraph"/>
        <w:ind w:left="90" w:hanging="90"/>
      </w:pPr>
    </w:p>
    <w:p w14:paraId="5416AE0D" w14:textId="77777777" w:rsidR="00312112" w:rsidRDefault="00312112">
      <w:pPr>
        <w:pStyle w:val="BodyText"/>
      </w:pPr>
    </w:p>
    <w:p w14:paraId="052016A5" w14:textId="77777777" w:rsidR="00312112" w:rsidRDefault="00312112">
      <w:pPr>
        <w:pStyle w:val="BodyText"/>
      </w:pPr>
    </w:p>
    <w:p w14:paraId="3B117D53" w14:textId="77777777" w:rsidR="00312112" w:rsidRDefault="00312112">
      <w:pPr>
        <w:pStyle w:val="BodyText"/>
        <w:spacing w:before="10"/>
      </w:pPr>
    </w:p>
    <w:p w14:paraId="2901BAA3" w14:textId="77777777" w:rsidR="00312112" w:rsidRDefault="00E53F76">
      <w:pPr>
        <w:pStyle w:val="ListParagraph"/>
        <w:numPr>
          <w:ilvl w:val="0"/>
          <w:numId w:val="9"/>
        </w:numPr>
        <w:rPr>
          <w:b/>
          <w:bCs/>
          <w:sz w:val="18"/>
          <w:szCs w:val="18"/>
        </w:rPr>
      </w:pPr>
      <w:r>
        <w:rPr>
          <w:rStyle w:val="None"/>
          <w:b/>
          <w:bCs/>
          <w:sz w:val="18"/>
          <w:szCs w:val="18"/>
        </w:rPr>
        <w:t>What</w:t>
      </w:r>
      <w:r>
        <w:rPr>
          <w:rStyle w:val="None"/>
          <w:b/>
          <w:bCs/>
          <w:spacing w:val="-3"/>
          <w:sz w:val="18"/>
          <w:szCs w:val="18"/>
        </w:rPr>
        <w:t xml:space="preserve"> </w:t>
      </w:r>
      <w:r>
        <w:rPr>
          <w:rStyle w:val="None"/>
          <w:b/>
          <w:bCs/>
          <w:sz w:val="18"/>
          <w:szCs w:val="18"/>
        </w:rPr>
        <w:t>is</w:t>
      </w:r>
      <w:r>
        <w:rPr>
          <w:rStyle w:val="None"/>
          <w:b/>
          <w:bCs/>
          <w:spacing w:val="-2"/>
          <w:sz w:val="18"/>
          <w:szCs w:val="18"/>
        </w:rPr>
        <w:t xml:space="preserve"> </w:t>
      </w:r>
      <w:r>
        <w:rPr>
          <w:rStyle w:val="None"/>
          <w:b/>
          <w:bCs/>
          <w:sz w:val="18"/>
          <w:szCs w:val="18"/>
        </w:rPr>
        <w:t>Technology</w:t>
      </w:r>
      <w:r>
        <w:rPr>
          <w:rStyle w:val="None"/>
          <w:b/>
          <w:bCs/>
          <w:spacing w:val="-2"/>
          <w:sz w:val="18"/>
          <w:szCs w:val="18"/>
        </w:rPr>
        <w:t xml:space="preserve"> </w:t>
      </w:r>
      <w:r>
        <w:rPr>
          <w:rStyle w:val="None"/>
          <w:b/>
          <w:bCs/>
          <w:sz w:val="18"/>
          <w:szCs w:val="18"/>
        </w:rPr>
        <w:t>readiness</w:t>
      </w:r>
      <w:r>
        <w:rPr>
          <w:rStyle w:val="None"/>
          <w:b/>
          <w:bCs/>
          <w:spacing w:val="-3"/>
          <w:sz w:val="18"/>
          <w:szCs w:val="18"/>
        </w:rPr>
        <w:t xml:space="preserve"> </w:t>
      </w:r>
      <w:r>
        <w:rPr>
          <w:rStyle w:val="None"/>
          <w:b/>
          <w:bCs/>
          <w:sz w:val="18"/>
          <w:szCs w:val="18"/>
        </w:rPr>
        <w:t>level</w:t>
      </w:r>
      <w:r>
        <w:rPr>
          <w:rStyle w:val="None"/>
          <w:b/>
          <w:bCs/>
          <w:spacing w:val="-3"/>
          <w:sz w:val="18"/>
          <w:szCs w:val="18"/>
        </w:rPr>
        <w:t xml:space="preserve"> </w:t>
      </w:r>
      <w:r>
        <w:rPr>
          <w:rStyle w:val="None"/>
          <w:b/>
          <w:bCs/>
          <w:sz w:val="18"/>
          <w:szCs w:val="18"/>
        </w:rPr>
        <w:t>of</w:t>
      </w:r>
      <w:r>
        <w:rPr>
          <w:rStyle w:val="None"/>
          <w:b/>
          <w:bCs/>
          <w:spacing w:val="-2"/>
          <w:sz w:val="18"/>
          <w:szCs w:val="18"/>
        </w:rPr>
        <w:t xml:space="preserve"> </w:t>
      </w:r>
      <w:r>
        <w:rPr>
          <w:rStyle w:val="None"/>
          <w:b/>
          <w:bCs/>
          <w:sz w:val="18"/>
          <w:szCs w:val="18"/>
        </w:rPr>
        <w:t>your</w:t>
      </w:r>
      <w:r>
        <w:rPr>
          <w:rStyle w:val="None"/>
          <w:b/>
          <w:bCs/>
          <w:spacing w:val="-4"/>
          <w:sz w:val="18"/>
          <w:szCs w:val="18"/>
        </w:rPr>
        <w:t xml:space="preserve"> </w:t>
      </w:r>
      <w:r>
        <w:rPr>
          <w:rStyle w:val="None"/>
          <w:b/>
          <w:bCs/>
          <w:sz w:val="18"/>
          <w:szCs w:val="18"/>
        </w:rPr>
        <w:t>invention?</w:t>
      </w:r>
      <w:r>
        <w:rPr>
          <w:rStyle w:val="None"/>
          <w:b/>
          <w:bCs/>
          <w:spacing w:val="-1"/>
          <w:sz w:val="18"/>
          <w:szCs w:val="18"/>
        </w:rPr>
        <w:t xml:space="preserve"> </w:t>
      </w:r>
      <w:r>
        <w:rPr>
          <w:rStyle w:val="None"/>
          <w:b/>
          <w:bCs/>
          <w:sz w:val="18"/>
          <w:szCs w:val="18"/>
        </w:rPr>
        <w:t>(Tick</w:t>
      </w:r>
      <w:r>
        <w:rPr>
          <w:rStyle w:val="None"/>
          <w:b/>
          <w:bCs/>
          <w:spacing w:val="-5"/>
          <w:sz w:val="18"/>
          <w:szCs w:val="18"/>
        </w:rPr>
        <w:t xml:space="preserve"> </w:t>
      </w:r>
      <w:r>
        <w:rPr>
          <w:rStyle w:val="None"/>
          <w:b/>
          <w:bCs/>
          <w:sz w:val="18"/>
          <w:szCs w:val="18"/>
        </w:rPr>
        <w:t>the</w:t>
      </w:r>
      <w:r>
        <w:rPr>
          <w:rStyle w:val="None"/>
          <w:b/>
          <w:bCs/>
          <w:spacing w:val="-3"/>
          <w:sz w:val="18"/>
          <w:szCs w:val="18"/>
        </w:rPr>
        <w:t xml:space="preserve"> </w:t>
      </w:r>
      <w:r>
        <w:rPr>
          <w:rStyle w:val="None"/>
          <w:b/>
          <w:bCs/>
          <w:sz w:val="18"/>
          <w:szCs w:val="18"/>
        </w:rPr>
        <w:t>appropriate</w:t>
      </w:r>
      <w:r>
        <w:rPr>
          <w:rStyle w:val="None"/>
          <w:b/>
          <w:bCs/>
          <w:spacing w:val="-3"/>
          <w:sz w:val="18"/>
          <w:szCs w:val="18"/>
        </w:rPr>
        <w:t xml:space="preserve"> </w:t>
      </w:r>
      <w:r>
        <w:rPr>
          <w:rStyle w:val="None"/>
          <w:b/>
          <w:bCs/>
          <w:spacing w:val="-4"/>
          <w:sz w:val="18"/>
          <w:szCs w:val="18"/>
        </w:rPr>
        <w:t>TRL)</w:t>
      </w:r>
    </w:p>
    <w:p w14:paraId="4261BEC1" w14:textId="77777777" w:rsidR="00312112" w:rsidRDefault="00312112">
      <w:pPr>
        <w:pStyle w:val="BodyText"/>
        <w:spacing w:before="10"/>
        <w:rPr>
          <w:rStyle w:val="None"/>
          <w:sz w:val="8"/>
          <w:szCs w:val="8"/>
        </w:rPr>
      </w:pPr>
    </w:p>
    <w:tbl>
      <w:tblPr>
        <w:tblW w:w="9039" w:type="dxa"/>
        <w:tblInd w:w="3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31"/>
        <w:gridCol w:w="958"/>
        <w:gridCol w:w="1068"/>
        <w:gridCol w:w="958"/>
        <w:gridCol w:w="1068"/>
        <w:gridCol w:w="1068"/>
        <w:gridCol w:w="1122"/>
        <w:gridCol w:w="826"/>
        <w:gridCol w:w="1140"/>
      </w:tblGrid>
      <w:tr w:rsidR="00312112" w14:paraId="12C3DA9D" w14:textId="77777777">
        <w:trPr>
          <w:trHeight w:val="221"/>
        </w:trPr>
        <w:tc>
          <w:tcPr>
            <w:tcW w:w="2857" w:type="dxa"/>
            <w:gridSpan w:val="3"/>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ADFCD27" w14:textId="77777777" w:rsidR="00312112" w:rsidRDefault="00E53F76">
            <w:pPr>
              <w:pStyle w:val="TableParagraph"/>
              <w:spacing w:before="59"/>
              <w:ind w:left="10"/>
            </w:pPr>
            <w:r>
              <w:rPr>
                <w:rStyle w:val="None"/>
                <w:b/>
                <w:bCs/>
                <w:spacing w:val="-2"/>
                <w:sz w:val="18"/>
                <w:szCs w:val="18"/>
              </w:rPr>
              <w:t>Research</w:t>
            </w:r>
          </w:p>
        </w:tc>
        <w:tc>
          <w:tcPr>
            <w:tcW w:w="3094" w:type="dxa"/>
            <w:gridSpan w:val="3"/>
            <w:tcBorders>
              <w:top w:val="single" w:sz="4" w:space="0" w:color="000000"/>
              <w:left w:val="single" w:sz="4" w:space="0" w:color="000000"/>
              <w:bottom w:val="single" w:sz="4" w:space="0" w:color="000000"/>
              <w:right w:val="single" w:sz="4" w:space="0" w:color="000000"/>
            </w:tcBorders>
            <w:tcMar>
              <w:top w:w="80" w:type="dxa"/>
              <w:left w:w="91" w:type="dxa"/>
              <w:bottom w:w="80" w:type="dxa"/>
              <w:right w:w="80" w:type="dxa"/>
            </w:tcMar>
          </w:tcPr>
          <w:p w14:paraId="36CE1F3E" w14:textId="77777777" w:rsidR="00312112" w:rsidRDefault="00E53F76">
            <w:pPr>
              <w:pStyle w:val="TableParagraph"/>
              <w:spacing w:before="59"/>
              <w:ind w:left="11"/>
            </w:pPr>
            <w:r>
              <w:rPr>
                <w:rStyle w:val="None"/>
                <w:b/>
                <w:bCs/>
                <w:spacing w:val="-2"/>
                <w:sz w:val="18"/>
                <w:szCs w:val="18"/>
              </w:rPr>
              <w:t>Development</w:t>
            </w:r>
          </w:p>
        </w:tc>
        <w:tc>
          <w:tcPr>
            <w:tcW w:w="3088" w:type="dxa"/>
            <w:gridSpan w:val="3"/>
            <w:tcBorders>
              <w:top w:val="single" w:sz="4" w:space="0" w:color="000000"/>
              <w:left w:val="single" w:sz="4" w:space="0" w:color="000000"/>
              <w:bottom w:val="single" w:sz="4" w:space="0" w:color="000000"/>
              <w:right w:val="single" w:sz="4" w:space="0" w:color="000000"/>
            </w:tcBorders>
            <w:tcMar>
              <w:top w:w="80" w:type="dxa"/>
              <w:left w:w="96" w:type="dxa"/>
              <w:bottom w:w="80" w:type="dxa"/>
              <w:right w:w="80" w:type="dxa"/>
            </w:tcMar>
          </w:tcPr>
          <w:p w14:paraId="1C9171B4" w14:textId="77777777" w:rsidR="00312112" w:rsidRDefault="00E53F76">
            <w:pPr>
              <w:pStyle w:val="TableParagraph"/>
              <w:spacing w:before="59"/>
              <w:ind w:left="16"/>
            </w:pPr>
            <w:r>
              <w:rPr>
                <w:rStyle w:val="None"/>
                <w:b/>
                <w:bCs/>
                <w:spacing w:val="-2"/>
                <w:sz w:val="18"/>
                <w:szCs w:val="18"/>
              </w:rPr>
              <w:t>Deployment</w:t>
            </w:r>
          </w:p>
        </w:tc>
      </w:tr>
      <w:tr w:rsidR="00312112" w14:paraId="6D9241BC" w14:textId="77777777">
        <w:trPr>
          <w:trHeight w:val="223"/>
        </w:trPr>
        <w:tc>
          <w:tcPr>
            <w:tcW w:w="831" w:type="dxa"/>
            <w:tcBorders>
              <w:top w:val="single" w:sz="4" w:space="0" w:color="000000"/>
              <w:left w:val="single" w:sz="4" w:space="0" w:color="000000"/>
              <w:bottom w:val="single" w:sz="4" w:space="0" w:color="000000"/>
              <w:right w:val="single" w:sz="4" w:space="0" w:color="000000"/>
            </w:tcBorders>
            <w:tcMar>
              <w:top w:w="80" w:type="dxa"/>
              <w:left w:w="92" w:type="dxa"/>
              <w:bottom w:w="80" w:type="dxa"/>
              <w:right w:w="81" w:type="dxa"/>
            </w:tcMar>
          </w:tcPr>
          <w:p w14:paraId="7EA672CD" w14:textId="77777777" w:rsidR="00312112" w:rsidRDefault="00E53F76">
            <w:pPr>
              <w:pStyle w:val="TableParagraph"/>
              <w:spacing w:before="59"/>
              <w:ind w:left="12" w:right="1"/>
            </w:pPr>
            <w:r>
              <w:rPr>
                <w:rStyle w:val="None"/>
                <w:b/>
                <w:bCs/>
                <w:sz w:val="18"/>
                <w:szCs w:val="18"/>
              </w:rPr>
              <w:t xml:space="preserve">TRL </w:t>
            </w:r>
            <w:r>
              <w:rPr>
                <w:rStyle w:val="None"/>
                <w:b/>
                <w:bCs/>
                <w:spacing w:val="-10"/>
                <w:sz w:val="18"/>
                <w:szCs w:val="18"/>
              </w:rPr>
              <w:t>1</w:t>
            </w:r>
          </w:p>
        </w:tc>
        <w:tc>
          <w:tcPr>
            <w:tcW w:w="958" w:type="dxa"/>
            <w:tcBorders>
              <w:top w:val="single" w:sz="4" w:space="0" w:color="000000"/>
              <w:left w:val="single" w:sz="4" w:space="0" w:color="000000"/>
              <w:bottom w:val="single" w:sz="4" w:space="0" w:color="000000"/>
              <w:right w:val="single" w:sz="4" w:space="0" w:color="000000"/>
            </w:tcBorders>
            <w:tcMar>
              <w:top w:w="80" w:type="dxa"/>
              <w:left w:w="97" w:type="dxa"/>
              <w:bottom w:w="80" w:type="dxa"/>
              <w:right w:w="88" w:type="dxa"/>
            </w:tcMar>
          </w:tcPr>
          <w:p w14:paraId="528F2466" w14:textId="77777777" w:rsidR="00312112" w:rsidRDefault="00E53F76">
            <w:pPr>
              <w:pStyle w:val="TableParagraph"/>
              <w:spacing w:before="59"/>
              <w:ind w:left="17" w:right="8"/>
            </w:pPr>
            <w:r>
              <w:rPr>
                <w:rStyle w:val="None"/>
                <w:b/>
                <w:bCs/>
                <w:sz w:val="18"/>
                <w:szCs w:val="18"/>
              </w:rPr>
              <w:t xml:space="preserve">TRL </w:t>
            </w:r>
            <w:r>
              <w:rPr>
                <w:rStyle w:val="None"/>
                <w:b/>
                <w:bCs/>
                <w:spacing w:val="-10"/>
                <w:sz w:val="18"/>
                <w:szCs w:val="18"/>
              </w:rPr>
              <w:t>2</w:t>
            </w:r>
          </w:p>
        </w:tc>
        <w:tc>
          <w:tcPr>
            <w:tcW w:w="1068" w:type="dxa"/>
            <w:tcBorders>
              <w:top w:val="single" w:sz="4" w:space="0" w:color="000000"/>
              <w:left w:val="single" w:sz="4" w:space="0" w:color="000000"/>
              <w:bottom w:val="single" w:sz="4" w:space="0" w:color="000000"/>
              <w:right w:val="single" w:sz="4" w:space="0" w:color="000000"/>
            </w:tcBorders>
            <w:tcMar>
              <w:top w:w="80" w:type="dxa"/>
              <w:left w:w="99" w:type="dxa"/>
              <w:bottom w:w="80" w:type="dxa"/>
              <w:right w:w="89" w:type="dxa"/>
            </w:tcMar>
          </w:tcPr>
          <w:p w14:paraId="587435B2" w14:textId="77777777" w:rsidR="00312112" w:rsidRDefault="00E53F76">
            <w:pPr>
              <w:pStyle w:val="TableParagraph"/>
              <w:spacing w:before="59"/>
              <w:ind w:left="19" w:right="9"/>
            </w:pPr>
            <w:r>
              <w:rPr>
                <w:rStyle w:val="None"/>
                <w:b/>
                <w:bCs/>
                <w:sz w:val="18"/>
                <w:szCs w:val="18"/>
              </w:rPr>
              <w:t xml:space="preserve">TRL </w:t>
            </w:r>
            <w:r>
              <w:rPr>
                <w:rStyle w:val="None"/>
                <w:b/>
                <w:bCs/>
                <w:spacing w:val="-10"/>
                <w:sz w:val="18"/>
                <w:szCs w:val="18"/>
              </w:rPr>
              <w:t>3</w:t>
            </w:r>
          </w:p>
        </w:tc>
        <w:tc>
          <w:tcPr>
            <w:tcW w:w="958" w:type="dxa"/>
            <w:tcBorders>
              <w:top w:val="single" w:sz="4" w:space="0" w:color="000000"/>
              <w:left w:val="single" w:sz="4" w:space="0" w:color="000000"/>
              <w:bottom w:val="single" w:sz="4" w:space="0" w:color="000000"/>
              <w:right w:val="single" w:sz="4" w:space="0" w:color="000000"/>
            </w:tcBorders>
            <w:tcMar>
              <w:top w:w="80" w:type="dxa"/>
              <w:left w:w="97" w:type="dxa"/>
              <w:bottom w:w="80" w:type="dxa"/>
              <w:right w:w="85" w:type="dxa"/>
            </w:tcMar>
          </w:tcPr>
          <w:p w14:paraId="7D3CC2EE" w14:textId="77777777" w:rsidR="00312112" w:rsidRDefault="00E53F76">
            <w:pPr>
              <w:pStyle w:val="TableParagraph"/>
              <w:spacing w:before="59"/>
              <w:ind w:left="17" w:right="5"/>
            </w:pPr>
            <w:r>
              <w:rPr>
                <w:rStyle w:val="None"/>
                <w:b/>
                <w:bCs/>
                <w:sz w:val="18"/>
                <w:szCs w:val="18"/>
              </w:rPr>
              <w:t xml:space="preserve">TRL </w:t>
            </w:r>
            <w:r>
              <w:rPr>
                <w:rStyle w:val="None"/>
                <w:b/>
                <w:bCs/>
                <w:spacing w:val="-10"/>
                <w:sz w:val="18"/>
                <w:szCs w:val="18"/>
              </w:rPr>
              <w:t>4</w:t>
            </w:r>
          </w:p>
        </w:tc>
        <w:tc>
          <w:tcPr>
            <w:tcW w:w="1068" w:type="dxa"/>
            <w:tcBorders>
              <w:top w:val="single" w:sz="4" w:space="0" w:color="000000"/>
              <w:left w:val="single" w:sz="4" w:space="0" w:color="000000"/>
              <w:bottom w:val="single" w:sz="4" w:space="0" w:color="000000"/>
              <w:right w:val="single" w:sz="4" w:space="0" w:color="000000"/>
            </w:tcBorders>
            <w:tcMar>
              <w:top w:w="80" w:type="dxa"/>
              <w:left w:w="99" w:type="dxa"/>
              <w:bottom w:w="80" w:type="dxa"/>
              <w:right w:w="86" w:type="dxa"/>
            </w:tcMar>
          </w:tcPr>
          <w:p w14:paraId="1F0F196D" w14:textId="77777777" w:rsidR="00312112" w:rsidRDefault="00E53F76">
            <w:pPr>
              <w:pStyle w:val="TableParagraph"/>
              <w:spacing w:before="59"/>
              <w:ind w:left="19" w:right="6"/>
            </w:pPr>
            <w:r>
              <w:rPr>
                <w:rStyle w:val="None"/>
                <w:b/>
                <w:bCs/>
                <w:sz w:val="18"/>
                <w:szCs w:val="18"/>
              </w:rPr>
              <w:t xml:space="preserve">TRL </w:t>
            </w:r>
            <w:r>
              <w:rPr>
                <w:rStyle w:val="None"/>
                <w:b/>
                <w:bCs/>
                <w:spacing w:val="-10"/>
                <w:sz w:val="18"/>
                <w:szCs w:val="18"/>
              </w:rPr>
              <w:t>5</w:t>
            </w:r>
          </w:p>
        </w:tc>
        <w:tc>
          <w:tcPr>
            <w:tcW w:w="1068" w:type="dxa"/>
            <w:tcBorders>
              <w:top w:val="single" w:sz="4" w:space="0" w:color="000000"/>
              <w:left w:val="single" w:sz="4" w:space="0" w:color="000000"/>
              <w:bottom w:val="single" w:sz="4" w:space="0" w:color="000000"/>
              <w:right w:val="single" w:sz="4" w:space="0" w:color="000000"/>
            </w:tcBorders>
            <w:tcMar>
              <w:top w:w="80" w:type="dxa"/>
              <w:left w:w="99" w:type="dxa"/>
              <w:bottom w:w="80" w:type="dxa"/>
              <w:right w:w="84" w:type="dxa"/>
            </w:tcMar>
          </w:tcPr>
          <w:p w14:paraId="214F32E8" w14:textId="77777777" w:rsidR="00312112" w:rsidRDefault="00E53F76">
            <w:pPr>
              <w:pStyle w:val="TableParagraph"/>
              <w:spacing w:before="59"/>
              <w:ind w:left="19" w:right="4"/>
            </w:pPr>
            <w:r>
              <w:rPr>
                <w:rStyle w:val="None"/>
                <w:b/>
                <w:bCs/>
                <w:sz w:val="18"/>
                <w:szCs w:val="18"/>
              </w:rPr>
              <w:t xml:space="preserve">TRL </w:t>
            </w:r>
            <w:r>
              <w:rPr>
                <w:rStyle w:val="None"/>
                <w:b/>
                <w:bCs/>
                <w:spacing w:val="-10"/>
                <w:sz w:val="18"/>
                <w:szCs w:val="18"/>
              </w:rPr>
              <w:t>6</w:t>
            </w:r>
          </w:p>
        </w:tc>
        <w:tc>
          <w:tcPr>
            <w:tcW w:w="1122" w:type="dxa"/>
            <w:tcBorders>
              <w:top w:val="single" w:sz="4" w:space="0" w:color="000000"/>
              <w:left w:val="single" w:sz="4" w:space="0" w:color="000000"/>
              <w:bottom w:val="single" w:sz="4" w:space="0" w:color="000000"/>
              <w:right w:val="single" w:sz="4" w:space="0" w:color="000000"/>
            </w:tcBorders>
            <w:tcMar>
              <w:top w:w="80" w:type="dxa"/>
              <w:left w:w="99" w:type="dxa"/>
              <w:bottom w:w="80" w:type="dxa"/>
              <w:right w:w="82" w:type="dxa"/>
            </w:tcMar>
          </w:tcPr>
          <w:p w14:paraId="7660AC9E" w14:textId="77777777" w:rsidR="00312112" w:rsidRDefault="00E53F76">
            <w:pPr>
              <w:pStyle w:val="TableParagraph"/>
              <w:spacing w:before="59"/>
              <w:ind w:left="19" w:right="2"/>
            </w:pPr>
            <w:r>
              <w:rPr>
                <w:rStyle w:val="None"/>
                <w:b/>
                <w:bCs/>
                <w:sz w:val="18"/>
                <w:szCs w:val="18"/>
              </w:rPr>
              <w:t xml:space="preserve">TRL </w:t>
            </w:r>
            <w:r>
              <w:rPr>
                <w:rStyle w:val="None"/>
                <w:b/>
                <w:bCs/>
                <w:spacing w:val="-10"/>
                <w:sz w:val="18"/>
                <w:szCs w:val="18"/>
              </w:rPr>
              <w:t>7</w:t>
            </w:r>
          </w:p>
        </w:tc>
        <w:tc>
          <w:tcPr>
            <w:tcW w:w="826" w:type="dxa"/>
            <w:tcBorders>
              <w:top w:val="single" w:sz="4" w:space="0" w:color="000000"/>
              <w:left w:val="single" w:sz="4" w:space="0" w:color="000000"/>
              <w:bottom w:val="single" w:sz="4" w:space="0" w:color="000000"/>
              <w:right w:val="single" w:sz="4" w:space="0" w:color="000000"/>
            </w:tcBorders>
            <w:tcMar>
              <w:top w:w="80" w:type="dxa"/>
              <w:left w:w="97" w:type="dxa"/>
              <w:bottom w:w="80" w:type="dxa"/>
              <w:right w:w="82" w:type="dxa"/>
            </w:tcMar>
          </w:tcPr>
          <w:p w14:paraId="75CB2E65" w14:textId="77777777" w:rsidR="00312112" w:rsidRDefault="00E53F76">
            <w:pPr>
              <w:pStyle w:val="TableParagraph"/>
              <w:spacing w:before="59"/>
              <w:ind w:left="17" w:right="2"/>
            </w:pPr>
            <w:r>
              <w:rPr>
                <w:rStyle w:val="None"/>
                <w:b/>
                <w:bCs/>
                <w:sz w:val="18"/>
                <w:szCs w:val="18"/>
              </w:rPr>
              <w:t xml:space="preserve">TRL </w:t>
            </w:r>
            <w:r>
              <w:rPr>
                <w:rStyle w:val="None"/>
                <w:b/>
                <w:bCs/>
                <w:spacing w:val="-10"/>
                <w:sz w:val="18"/>
                <w:szCs w:val="18"/>
              </w:rPr>
              <w:t>8</w:t>
            </w:r>
          </w:p>
        </w:tc>
        <w:tc>
          <w:tcPr>
            <w:tcW w:w="1139" w:type="dxa"/>
            <w:tcBorders>
              <w:top w:val="single" w:sz="4" w:space="0" w:color="000000"/>
              <w:left w:val="single" w:sz="4" w:space="0" w:color="000000"/>
              <w:bottom w:val="single" w:sz="4" w:space="0" w:color="000000"/>
              <w:right w:val="single" w:sz="4" w:space="0" w:color="000000"/>
            </w:tcBorders>
            <w:tcMar>
              <w:top w:w="80" w:type="dxa"/>
              <w:left w:w="96" w:type="dxa"/>
              <w:bottom w:w="80" w:type="dxa"/>
              <w:right w:w="84" w:type="dxa"/>
            </w:tcMar>
          </w:tcPr>
          <w:p w14:paraId="0EBFC26B" w14:textId="77777777" w:rsidR="00312112" w:rsidRDefault="00E53F76">
            <w:pPr>
              <w:pStyle w:val="TableParagraph"/>
              <w:spacing w:before="59"/>
              <w:ind w:left="16" w:right="4"/>
            </w:pPr>
            <w:r>
              <w:rPr>
                <w:rStyle w:val="None"/>
                <w:b/>
                <w:bCs/>
                <w:sz w:val="18"/>
                <w:szCs w:val="18"/>
              </w:rPr>
              <w:t xml:space="preserve">TRL </w:t>
            </w:r>
            <w:r>
              <w:rPr>
                <w:rStyle w:val="None"/>
                <w:b/>
                <w:bCs/>
                <w:spacing w:val="-10"/>
                <w:sz w:val="18"/>
                <w:szCs w:val="18"/>
              </w:rPr>
              <w:t>9</w:t>
            </w:r>
          </w:p>
        </w:tc>
      </w:tr>
      <w:tr w:rsidR="00312112" w14:paraId="4ECD88A6" w14:textId="77777777">
        <w:trPr>
          <w:trHeight w:val="407"/>
        </w:trPr>
        <w:tc>
          <w:tcPr>
            <w:tcW w:w="831" w:type="dxa"/>
            <w:tcBorders>
              <w:top w:val="single" w:sz="4" w:space="0" w:color="000000"/>
              <w:left w:val="single" w:sz="4" w:space="0" w:color="000000"/>
              <w:bottom w:val="nil"/>
              <w:right w:val="single" w:sz="4" w:space="0" w:color="000000"/>
            </w:tcBorders>
            <w:tcMar>
              <w:top w:w="80" w:type="dxa"/>
              <w:left w:w="92" w:type="dxa"/>
              <w:bottom w:w="80" w:type="dxa"/>
              <w:right w:w="81" w:type="dxa"/>
            </w:tcMar>
          </w:tcPr>
          <w:p w14:paraId="1EF0B259" w14:textId="77777777" w:rsidR="00312112" w:rsidRDefault="00E53F76">
            <w:pPr>
              <w:pStyle w:val="TableParagraph"/>
              <w:spacing w:before="55"/>
              <w:ind w:left="12" w:right="1"/>
            </w:pPr>
            <w:r>
              <w:rPr>
                <w:rStyle w:val="None"/>
                <w:spacing w:val="-2"/>
                <w:sz w:val="18"/>
                <w:szCs w:val="18"/>
              </w:rPr>
              <w:t>Basic</w:t>
            </w:r>
          </w:p>
        </w:tc>
        <w:tc>
          <w:tcPr>
            <w:tcW w:w="958" w:type="dxa"/>
            <w:tcBorders>
              <w:top w:val="single" w:sz="4" w:space="0" w:color="000000"/>
              <w:left w:val="single" w:sz="4" w:space="0" w:color="000000"/>
              <w:bottom w:val="nil"/>
              <w:right w:val="single" w:sz="4" w:space="0" w:color="000000"/>
            </w:tcBorders>
            <w:tcMar>
              <w:top w:w="80" w:type="dxa"/>
              <w:left w:w="97" w:type="dxa"/>
              <w:bottom w:w="80" w:type="dxa"/>
              <w:right w:w="84" w:type="dxa"/>
            </w:tcMar>
          </w:tcPr>
          <w:p w14:paraId="12F6CD49" w14:textId="77777777" w:rsidR="00312112" w:rsidRDefault="00E53F76">
            <w:pPr>
              <w:pStyle w:val="TableParagraph"/>
              <w:spacing w:before="55"/>
              <w:ind w:left="17" w:right="4"/>
            </w:pPr>
            <w:r>
              <w:rPr>
                <w:rStyle w:val="None"/>
                <w:spacing w:val="-2"/>
                <w:sz w:val="18"/>
                <w:szCs w:val="18"/>
              </w:rPr>
              <w:t>Technology</w:t>
            </w:r>
          </w:p>
        </w:tc>
        <w:tc>
          <w:tcPr>
            <w:tcW w:w="1068" w:type="dxa"/>
            <w:tcBorders>
              <w:top w:val="single" w:sz="4" w:space="0" w:color="000000"/>
              <w:left w:val="single" w:sz="4" w:space="0" w:color="000000"/>
              <w:bottom w:val="nil"/>
              <w:right w:val="single" w:sz="4" w:space="0" w:color="000000"/>
            </w:tcBorders>
            <w:tcMar>
              <w:top w:w="80" w:type="dxa"/>
              <w:left w:w="99" w:type="dxa"/>
              <w:bottom w:w="80" w:type="dxa"/>
              <w:right w:w="90" w:type="dxa"/>
            </w:tcMar>
          </w:tcPr>
          <w:p w14:paraId="212E31E7" w14:textId="77777777" w:rsidR="00312112" w:rsidRDefault="00E53F76">
            <w:pPr>
              <w:pStyle w:val="TableParagraph"/>
              <w:spacing w:before="55"/>
              <w:ind w:left="19" w:right="10"/>
            </w:pPr>
            <w:r>
              <w:rPr>
                <w:rStyle w:val="None"/>
                <w:spacing w:val="-2"/>
                <w:sz w:val="18"/>
                <w:szCs w:val="18"/>
              </w:rPr>
              <w:t>Experimental</w:t>
            </w:r>
          </w:p>
        </w:tc>
        <w:tc>
          <w:tcPr>
            <w:tcW w:w="958" w:type="dxa"/>
            <w:tcBorders>
              <w:top w:val="single" w:sz="4" w:space="0" w:color="000000"/>
              <w:left w:val="single" w:sz="4" w:space="0" w:color="000000"/>
              <w:bottom w:val="nil"/>
              <w:right w:val="single" w:sz="4" w:space="0" w:color="000000"/>
            </w:tcBorders>
            <w:tcMar>
              <w:top w:w="80" w:type="dxa"/>
              <w:left w:w="97" w:type="dxa"/>
              <w:bottom w:w="80" w:type="dxa"/>
              <w:right w:w="80" w:type="dxa"/>
            </w:tcMar>
          </w:tcPr>
          <w:p w14:paraId="043D303B" w14:textId="77777777" w:rsidR="00312112" w:rsidRDefault="00E53F76">
            <w:pPr>
              <w:pStyle w:val="TableParagraph"/>
              <w:spacing w:before="55"/>
              <w:ind w:left="17"/>
            </w:pPr>
            <w:r>
              <w:rPr>
                <w:rStyle w:val="None"/>
                <w:spacing w:val="-2"/>
                <w:sz w:val="18"/>
                <w:szCs w:val="18"/>
              </w:rPr>
              <w:t>Technology</w:t>
            </w:r>
          </w:p>
        </w:tc>
        <w:tc>
          <w:tcPr>
            <w:tcW w:w="1068" w:type="dxa"/>
            <w:tcBorders>
              <w:top w:val="single" w:sz="4" w:space="0" w:color="000000"/>
              <w:left w:val="single" w:sz="4" w:space="0" w:color="000000"/>
              <w:bottom w:val="nil"/>
              <w:right w:val="single" w:sz="4" w:space="0" w:color="000000"/>
            </w:tcBorders>
            <w:tcMar>
              <w:top w:w="80" w:type="dxa"/>
              <w:left w:w="99" w:type="dxa"/>
              <w:bottom w:w="80" w:type="dxa"/>
              <w:right w:w="81" w:type="dxa"/>
            </w:tcMar>
          </w:tcPr>
          <w:p w14:paraId="3A6FFB96" w14:textId="77777777" w:rsidR="00312112" w:rsidRDefault="00E53F76">
            <w:pPr>
              <w:pStyle w:val="TableParagraph"/>
              <w:spacing w:before="55"/>
              <w:ind w:left="19" w:right="1"/>
            </w:pPr>
            <w:r>
              <w:rPr>
                <w:rStyle w:val="None"/>
                <w:spacing w:val="-2"/>
                <w:sz w:val="18"/>
                <w:szCs w:val="18"/>
              </w:rPr>
              <w:t>Technology</w:t>
            </w:r>
          </w:p>
        </w:tc>
        <w:tc>
          <w:tcPr>
            <w:tcW w:w="1068" w:type="dxa"/>
            <w:tcBorders>
              <w:top w:val="single" w:sz="4" w:space="0" w:color="000000"/>
              <w:left w:val="single" w:sz="4" w:space="0" w:color="000000"/>
              <w:bottom w:val="nil"/>
              <w:right w:val="single" w:sz="4" w:space="0" w:color="000000"/>
            </w:tcBorders>
            <w:tcMar>
              <w:top w:w="80" w:type="dxa"/>
              <w:left w:w="99" w:type="dxa"/>
              <w:bottom w:w="80" w:type="dxa"/>
              <w:right w:w="80" w:type="dxa"/>
            </w:tcMar>
          </w:tcPr>
          <w:p w14:paraId="75136D26" w14:textId="77777777" w:rsidR="00312112" w:rsidRDefault="00E53F76">
            <w:pPr>
              <w:pStyle w:val="TableParagraph"/>
              <w:spacing w:before="55"/>
              <w:ind w:left="19"/>
            </w:pPr>
            <w:r>
              <w:rPr>
                <w:rStyle w:val="None"/>
                <w:spacing w:val="-2"/>
                <w:sz w:val="18"/>
                <w:szCs w:val="18"/>
              </w:rPr>
              <w:t>Technology</w:t>
            </w:r>
          </w:p>
        </w:tc>
        <w:tc>
          <w:tcPr>
            <w:tcW w:w="1122" w:type="dxa"/>
            <w:tcBorders>
              <w:top w:val="single" w:sz="4" w:space="0" w:color="000000"/>
              <w:left w:val="single" w:sz="4" w:space="0" w:color="000000"/>
              <w:bottom w:val="nil"/>
              <w:right w:val="single" w:sz="4" w:space="0" w:color="000000"/>
            </w:tcBorders>
            <w:tcMar>
              <w:top w:w="80" w:type="dxa"/>
              <w:left w:w="99" w:type="dxa"/>
              <w:bottom w:w="80" w:type="dxa"/>
              <w:right w:w="80" w:type="dxa"/>
            </w:tcMar>
          </w:tcPr>
          <w:p w14:paraId="054F4BD6" w14:textId="77777777" w:rsidR="00312112" w:rsidRDefault="00E53F76">
            <w:pPr>
              <w:pStyle w:val="TableParagraph"/>
              <w:spacing w:before="55"/>
              <w:ind w:left="19"/>
            </w:pPr>
            <w:r>
              <w:rPr>
                <w:rStyle w:val="None"/>
                <w:spacing w:val="-2"/>
                <w:sz w:val="18"/>
                <w:szCs w:val="18"/>
              </w:rPr>
              <w:t>System</w:t>
            </w:r>
          </w:p>
        </w:tc>
        <w:tc>
          <w:tcPr>
            <w:tcW w:w="826" w:type="dxa"/>
            <w:tcBorders>
              <w:top w:val="single" w:sz="4" w:space="0" w:color="000000"/>
              <w:left w:val="single" w:sz="4" w:space="0" w:color="000000"/>
              <w:bottom w:val="nil"/>
              <w:right w:val="single" w:sz="4" w:space="0" w:color="000000"/>
            </w:tcBorders>
            <w:tcMar>
              <w:top w:w="80" w:type="dxa"/>
              <w:left w:w="97" w:type="dxa"/>
              <w:bottom w:w="80" w:type="dxa"/>
              <w:right w:w="80" w:type="dxa"/>
            </w:tcMar>
          </w:tcPr>
          <w:p w14:paraId="4E1CFC20" w14:textId="77777777" w:rsidR="00312112" w:rsidRDefault="00E53F76">
            <w:pPr>
              <w:pStyle w:val="TableParagraph"/>
              <w:spacing w:before="55"/>
              <w:ind w:left="17"/>
            </w:pPr>
            <w:r>
              <w:rPr>
                <w:rStyle w:val="None"/>
                <w:spacing w:val="-2"/>
                <w:sz w:val="18"/>
                <w:szCs w:val="18"/>
              </w:rPr>
              <w:t>System</w:t>
            </w:r>
          </w:p>
        </w:tc>
        <w:tc>
          <w:tcPr>
            <w:tcW w:w="1139" w:type="dxa"/>
            <w:tcBorders>
              <w:top w:val="single" w:sz="4" w:space="0" w:color="000000"/>
              <w:left w:val="single" w:sz="4" w:space="0" w:color="000000"/>
              <w:bottom w:val="nil"/>
              <w:right w:val="single" w:sz="4" w:space="0" w:color="000000"/>
            </w:tcBorders>
            <w:tcMar>
              <w:top w:w="80" w:type="dxa"/>
              <w:left w:w="96" w:type="dxa"/>
              <w:bottom w:w="80" w:type="dxa"/>
              <w:right w:w="82" w:type="dxa"/>
            </w:tcMar>
          </w:tcPr>
          <w:p w14:paraId="490137FC" w14:textId="77777777" w:rsidR="00312112" w:rsidRDefault="00E53F76">
            <w:pPr>
              <w:pStyle w:val="TableParagraph"/>
              <w:spacing w:before="55"/>
              <w:ind w:left="16" w:right="2"/>
            </w:pPr>
            <w:r>
              <w:rPr>
                <w:rStyle w:val="None"/>
                <w:sz w:val="18"/>
                <w:szCs w:val="18"/>
              </w:rPr>
              <w:t>Actual</w:t>
            </w:r>
            <w:r>
              <w:rPr>
                <w:rStyle w:val="None"/>
                <w:spacing w:val="-6"/>
                <w:sz w:val="18"/>
                <w:szCs w:val="18"/>
              </w:rPr>
              <w:t xml:space="preserve"> </w:t>
            </w:r>
            <w:r>
              <w:rPr>
                <w:rStyle w:val="None"/>
                <w:spacing w:val="-2"/>
                <w:sz w:val="18"/>
                <w:szCs w:val="18"/>
              </w:rPr>
              <w:t>system</w:t>
            </w:r>
          </w:p>
        </w:tc>
      </w:tr>
      <w:tr w:rsidR="00312112" w14:paraId="71B83985" w14:textId="77777777">
        <w:trPr>
          <w:trHeight w:val="412"/>
        </w:trPr>
        <w:tc>
          <w:tcPr>
            <w:tcW w:w="831" w:type="dxa"/>
            <w:tcBorders>
              <w:top w:val="nil"/>
              <w:left w:val="single" w:sz="4" w:space="0" w:color="000000"/>
              <w:bottom w:val="nil"/>
              <w:right w:val="single" w:sz="4" w:space="0" w:color="000000"/>
            </w:tcBorders>
            <w:tcMar>
              <w:top w:w="80" w:type="dxa"/>
              <w:left w:w="92" w:type="dxa"/>
              <w:bottom w:w="80" w:type="dxa"/>
              <w:right w:w="80" w:type="dxa"/>
            </w:tcMar>
          </w:tcPr>
          <w:p w14:paraId="3E003ACC" w14:textId="77777777" w:rsidR="00312112" w:rsidRDefault="00E53F76">
            <w:pPr>
              <w:pStyle w:val="TableParagraph"/>
              <w:spacing w:before="47"/>
              <w:ind w:left="12"/>
            </w:pPr>
            <w:r>
              <w:rPr>
                <w:rStyle w:val="None"/>
                <w:spacing w:val="-2"/>
                <w:sz w:val="18"/>
                <w:szCs w:val="18"/>
              </w:rPr>
              <w:t>Principles</w:t>
            </w:r>
          </w:p>
        </w:tc>
        <w:tc>
          <w:tcPr>
            <w:tcW w:w="958" w:type="dxa"/>
            <w:tcBorders>
              <w:top w:val="nil"/>
              <w:left w:val="single" w:sz="4" w:space="0" w:color="000000"/>
              <w:bottom w:val="nil"/>
              <w:right w:val="single" w:sz="4" w:space="0" w:color="000000"/>
            </w:tcBorders>
            <w:tcMar>
              <w:top w:w="80" w:type="dxa"/>
              <w:left w:w="97" w:type="dxa"/>
              <w:bottom w:w="80" w:type="dxa"/>
              <w:right w:w="90" w:type="dxa"/>
            </w:tcMar>
          </w:tcPr>
          <w:p w14:paraId="29DC6C91" w14:textId="77777777" w:rsidR="00312112" w:rsidRDefault="00E53F76">
            <w:pPr>
              <w:pStyle w:val="TableParagraph"/>
              <w:spacing w:before="47"/>
              <w:ind w:left="17" w:right="10"/>
            </w:pPr>
            <w:r>
              <w:rPr>
                <w:rStyle w:val="None"/>
                <w:spacing w:val="-2"/>
                <w:sz w:val="18"/>
                <w:szCs w:val="18"/>
              </w:rPr>
              <w:t>concept</w:t>
            </w:r>
          </w:p>
        </w:tc>
        <w:tc>
          <w:tcPr>
            <w:tcW w:w="1068" w:type="dxa"/>
            <w:tcBorders>
              <w:top w:val="nil"/>
              <w:left w:val="single" w:sz="4" w:space="0" w:color="000000"/>
              <w:bottom w:val="nil"/>
              <w:right w:val="single" w:sz="4" w:space="0" w:color="000000"/>
            </w:tcBorders>
            <w:tcMar>
              <w:top w:w="80" w:type="dxa"/>
              <w:left w:w="99" w:type="dxa"/>
              <w:bottom w:w="80" w:type="dxa"/>
              <w:right w:w="86" w:type="dxa"/>
            </w:tcMar>
          </w:tcPr>
          <w:p w14:paraId="083DC2F5" w14:textId="77777777" w:rsidR="00312112" w:rsidRDefault="00E53F76">
            <w:pPr>
              <w:pStyle w:val="TableParagraph"/>
              <w:spacing w:before="47"/>
              <w:ind w:left="19" w:right="6"/>
            </w:pPr>
            <w:r>
              <w:rPr>
                <w:rStyle w:val="None"/>
                <w:sz w:val="18"/>
                <w:szCs w:val="18"/>
              </w:rPr>
              <w:t>proof</w:t>
            </w:r>
            <w:r>
              <w:rPr>
                <w:rStyle w:val="None"/>
                <w:spacing w:val="-2"/>
                <w:sz w:val="18"/>
                <w:szCs w:val="18"/>
              </w:rPr>
              <w:t xml:space="preserve"> </w:t>
            </w:r>
            <w:r>
              <w:rPr>
                <w:rStyle w:val="None"/>
                <w:spacing w:val="-5"/>
                <w:sz w:val="18"/>
                <w:szCs w:val="18"/>
              </w:rPr>
              <w:t>of</w:t>
            </w:r>
          </w:p>
        </w:tc>
        <w:tc>
          <w:tcPr>
            <w:tcW w:w="958" w:type="dxa"/>
            <w:tcBorders>
              <w:top w:val="nil"/>
              <w:left w:val="single" w:sz="4" w:space="0" w:color="000000"/>
              <w:bottom w:val="nil"/>
              <w:right w:val="single" w:sz="4" w:space="0" w:color="000000"/>
            </w:tcBorders>
            <w:tcMar>
              <w:top w:w="80" w:type="dxa"/>
              <w:left w:w="97" w:type="dxa"/>
              <w:bottom w:w="80" w:type="dxa"/>
              <w:right w:w="86" w:type="dxa"/>
            </w:tcMar>
          </w:tcPr>
          <w:p w14:paraId="446CE108" w14:textId="77777777" w:rsidR="00312112" w:rsidRDefault="00E53F76">
            <w:pPr>
              <w:pStyle w:val="TableParagraph"/>
              <w:spacing w:before="47"/>
              <w:ind w:left="17" w:right="6"/>
            </w:pPr>
            <w:r>
              <w:rPr>
                <w:rStyle w:val="None"/>
                <w:sz w:val="18"/>
                <w:szCs w:val="18"/>
              </w:rPr>
              <w:t>validated</w:t>
            </w:r>
            <w:r>
              <w:rPr>
                <w:rStyle w:val="None"/>
                <w:spacing w:val="-2"/>
                <w:sz w:val="18"/>
                <w:szCs w:val="18"/>
              </w:rPr>
              <w:t xml:space="preserve"> </w:t>
            </w:r>
            <w:r>
              <w:rPr>
                <w:rStyle w:val="None"/>
                <w:spacing w:val="-5"/>
                <w:sz w:val="18"/>
                <w:szCs w:val="18"/>
              </w:rPr>
              <w:t>in</w:t>
            </w:r>
          </w:p>
        </w:tc>
        <w:tc>
          <w:tcPr>
            <w:tcW w:w="1068" w:type="dxa"/>
            <w:tcBorders>
              <w:top w:val="nil"/>
              <w:left w:val="single" w:sz="4" w:space="0" w:color="000000"/>
              <w:bottom w:val="nil"/>
              <w:right w:val="single" w:sz="4" w:space="0" w:color="000000"/>
            </w:tcBorders>
            <w:tcMar>
              <w:top w:w="80" w:type="dxa"/>
              <w:left w:w="99" w:type="dxa"/>
              <w:bottom w:w="80" w:type="dxa"/>
              <w:right w:w="85" w:type="dxa"/>
            </w:tcMar>
          </w:tcPr>
          <w:p w14:paraId="2001DA4F" w14:textId="77777777" w:rsidR="00312112" w:rsidRDefault="00E53F76">
            <w:pPr>
              <w:pStyle w:val="TableParagraph"/>
              <w:spacing w:before="47"/>
              <w:ind w:left="19" w:right="5"/>
            </w:pPr>
            <w:r>
              <w:rPr>
                <w:rStyle w:val="None"/>
                <w:sz w:val="18"/>
                <w:szCs w:val="18"/>
              </w:rPr>
              <w:t>validated</w:t>
            </w:r>
            <w:r>
              <w:rPr>
                <w:rStyle w:val="None"/>
                <w:spacing w:val="-3"/>
                <w:sz w:val="18"/>
                <w:szCs w:val="18"/>
              </w:rPr>
              <w:t xml:space="preserve"> </w:t>
            </w:r>
            <w:r>
              <w:rPr>
                <w:rStyle w:val="None"/>
                <w:sz w:val="18"/>
                <w:szCs w:val="18"/>
              </w:rPr>
              <w:t xml:space="preserve">in </w:t>
            </w:r>
            <w:r>
              <w:rPr>
                <w:rStyle w:val="None"/>
                <w:spacing w:val="-10"/>
                <w:sz w:val="18"/>
                <w:szCs w:val="18"/>
              </w:rPr>
              <w:t>a</w:t>
            </w:r>
          </w:p>
        </w:tc>
        <w:tc>
          <w:tcPr>
            <w:tcW w:w="1068" w:type="dxa"/>
            <w:tcBorders>
              <w:top w:val="nil"/>
              <w:left w:val="single" w:sz="4" w:space="0" w:color="000000"/>
              <w:bottom w:val="nil"/>
              <w:right w:val="single" w:sz="4" w:space="0" w:color="000000"/>
            </w:tcBorders>
            <w:tcMar>
              <w:top w:w="80" w:type="dxa"/>
              <w:left w:w="99" w:type="dxa"/>
              <w:bottom w:w="80" w:type="dxa"/>
              <w:right w:w="86" w:type="dxa"/>
            </w:tcMar>
          </w:tcPr>
          <w:p w14:paraId="0220B97B" w14:textId="77777777" w:rsidR="00312112" w:rsidRDefault="00E53F76">
            <w:pPr>
              <w:pStyle w:val="TableParagraph"/>
              <w:spacing w:before="47"/>
              <w:ind w:left="19" w:right="6"/>
            </w:pPr>
            <w:r>
              <w:rPr>
                <w:rStyle w:val="None"/>
                <w:spacing w:val="-2"/>
                <w:sz w:val="18"/>
                <w:szCs w:val="18"/>
              </w:rPr>
              <w:t>demonstrated</w:t>
            </w:r>
          </w:p>
        </w:tc>
        <w:tc>
          <w:tcPr>
            <w:tcW w:w="1122" w:type="dxa"/>
            <w:tcBorders>
              <w:top w:val="nil"/>
              <w:left w:val="single" w:sz="4" w:space="0" w:color="000000"/>
              <w:bottom w:val="nil"/>
              <w:right w:val="single" w:sz="4" w:space="0" w:color="000000"/>
            </w:tcBorders>
            <w:tcMar>
              <w:top w:w="80" w:type="dxa"/>
              <w:left w:w="99" w:type="dxa"/>
              <w:bottom w:w="80" w:type="dxa"/>
              <w:right w:w="85" w:type="dxa"/>
            </w:tcMar>
          </w:tcPr>
          <w:p w14:paraId="3C7860AD" w14:textId="77777777" w:rsidR="00312112" w:rsidRDefault="00E53F76">
            <w:pPr>
              <w:pStyle w:val="TableParagraph"/>
              <w:spacing w:before="47"/>
              <w:ind w:left="19" w:right="5"/>
            </w:pPr>
            <w:r>
              <w:rPr>
                <w:rStyle w:val="None"/>
                <w:spacing w:val="-2"/>
                <w:sz w:val="18"/>
                <w:szCs w:val="18"/>
              </w:rPr>
              <w:t>prototype</w:t>
            </w:r>
          </w:p>
        </w:tc>
        <w:tc>
          <w:tcPr>
            <w:tcW w:w="826" w:type="dxa"/>
            <w:tcBorders>
              <w:top w:val="nil"/>
              <w:left w:val="single" w:sz="4" w:space="0" w:color="000000"/>
              <w:bottom w:val="nil"/>
              <w:right w:val="single" w:sz="4" w:space="0" w:color="000000"/>
            </w:tcBorders>
            <w:tcMar>
              <w:top w:w="80" w:type="dxa"/>
              <w:left w:w="97" w:type="dxa"/>
              <w:bottom w:w="80" w:type="dxa"/>
              <w:right w:w="83" w:type="dxa"/>
            </w:tcMar>
          </w:tcPr>
          <w:p w14:paraId="7121A124" w14:textId="77777777" w:rsidR="00312112" w:rsidRDefault="00E53F76">
            <w:pPr>
              <w:pStyle w:val="TableParagraph"/>
              <w:spacing w:before="47"/>
              <w:ind w:left="17" w:right="3"/>
            </w:pPr>
            <w:r>
              <w:rPr>
                <w:rStyle w:val="None"/>
                <w:spacing w:val="-2"/>
                <w:sz w:val="18"/>
                <w:szCs w:val="18"/>
              </w:rPr>
              <w:t>complete</w:t>
            </w:r>
          </w:p>
        </w:tc>
        <w:tc>
          <w:tcPr>
            <w:tcW w:w="1139" w:type="dxa"/>
            <w:tcBorders>
              <w:top w:val="nil"/>
              <w:left w:val="single" w:sz="4" w:space="0" w:color="000000"/>
              <w:bottom w:val="nil"/>
              <w:right w:val="single" w:sz="4" w:space="0" w:color="000000"/>
            </w:tcBorders>
            <w:tcMar>
              <w:top w:w="80" w:type="dxa"/>
              <w:left w:w="96" w:type="dxa"/>
              <w:bottom w:w="80" w:type="dxa"/>
              <w:right w:w="87" w:type="dxa"/>
            </w:tcMar>
          </w:tcPr>
          <w:p w14:paraId="322FE02F" w14:textId="77777777" w:rsidR="00312112" w:rsidRDefault="00E53F76">
            <w:pPr>
              <w:pStyle w:val="TableParagraph"/>
              <w:spacing w:before="47"/>
              <w:ind w:left="16" w:right="7"/>
            </w:pPr>
            <w:r>
              <w:rPr>
                <w:rStyle w:val="None"/>
                <w:sz w:val="18"/>
                <w:szCs w:val="18"/>
              </w:rPr>
              <w:t>proven</w:t>
            </w:r>
            <w:r>
              <w:rPr>
                <w:rStyle w:val="None"/>
                <w:spacing w:val="-3"/>
                <w:sz w:val="18"/>
                <w:szCs w:val="18"/>
              </w:rPr>
              <w:t xml:space="preserve"> </w:t>
            </w:r>
            <w:r>
              <w:rPr>
                <w:rStyle w:val="None"/>
                <w:sz w:val="18"/>
                <w:szCs w:val="18"/>
              </w:rPr>
              <w:t xml:space="preserve">in </w:t>
            </w:r>
            <w:r>
              <w:rPr>
                <w:rStyle w:val="None"/>
                <w:spacing w:val="-5"/>
                <w:sz w:val="18"/>
                <w:szCs w:val="18"/>
              </w:rPr>
              <w:t>an</w:t>
            </w:r>
          </w:p>
        </w:tc>
      </w:tr>
      <w:tr w:rsidR="00312112" w14:paraId="05D17F5A" w14:textId="77777777">
        <w:trPr>
          <w:trHeight w:val="412"/>
        </w:trPr>
        <w:tc>
          <w:tcPr>
            <w:tcW w:w="831" w:type="dxa"/>
            <w:tcBorders>
              <w:top w:val="nil"/>
              <w:left w:val="single" w:sz="4" w:space="0" w:color="000000"/>
              <w:bottom w:val="nil"/>
              <w:right w:val="single" w:sz="4" w:space="0" w:color="000000"/>
            </w:tcBorders>
            <w:tcMar>
              <w:top w:w="80" w:type="dxa"/>
              <w:left w:w="92" w:type="dxa"/>
              <w:bottom w:w="80" w:type="dxa"/>
              <w:right w:w="87" w:type="dxa"/>
            </w:tcMar>
          </w:tcPr>
          <w:p w14:paraId="4383AA56" w14:textId="77777777" w:rsidR="00312112" w:rsidRDefault="00E53F76">
            <w:pPr>
              <w:pStyle w:val="TableParagraph"/>
              <w:spacing w:before="49"/>
              <w:ind w:left="12" w:right="7"/>
            </w:pPr>
            <w:r>
              <w:rPr>
                <w:rStyle w:val="None"/>
                <w:spacing w:val="-2"/>
                <w:sz w:val="18"/>
                <w:szCs w:val="18"/>
              </w:rPr>
              <w:t>observed</w:t>
            </w:r>
          </w:p>
        </w:tc>
        <w:tc>
          <w:tcPr>
            <w:tcW w:w="958" w:type="dxa"/>
            <w:tcBorders>
              <w:top w:val="nil"/>
              <w:left w:val="single" w:sz="4" w:space="0" w:color="000000"/>
              <w:bottom w:val="nil"/>
              <w:right w:val="single" w:sz="4" w:space="0" w:color="000000"/>
            </w:tcBorders>
            <w:tcMar>
              <w:top w:w="80" w:type="dxa"/>
              <w:left w:w="97" w:type="dxa"/>
              <w:bottom w:w="80" w:type="dxa"/>
              <w:right w:w="88" w:type="dxa"/>
            </w:tcMar>
          </w:tcPr>
          <w:p w14:paraId="2D2A8B5F" w14:textId="77777777" w:rsidR="00312112" w:rsidRDefault="00E53F76">
            <w:pPr>
              <w:pStyle w:val="TableParagraph"/>
              <w:spacing w:before="49"/>
              <w:ind w:left="17" w:right="8"/>
            </w:pPr>
            <w:r>
              <w:rPr>
                <w:rStyle w:val="None"/>
                <w:spacing w:val="-2"/>
                <w:sz w:val="18"/>
                <w:szCs w:val="18"/>
              </w:rPr>
              <w:t>formulated</w:t>
            </w:r>
          </w:p>
        </w:tc>
        <w:tc>
          <w:tcPr>
            <w:tcW w:w="1068" w:type="dxa"/>
            <w:tcBorders>
              <w:top w:val="nil"/>
              <w:left w:val="single" w:sz="4" w:space="0" w:color="000000"/>
              <w:bottom w:val="nil"/>
              <w:right w:val="single" w:sz="4" w:space="0" w:color="000000"/>
            </w:tcBorders>
            <w:tcMar>
              <w:top w:w="80" w:type="dxa"/>
              <w:left w:w="99" w:type="dxa"/>
              <w:bottom w:w="80" w:type="dxa"/>
              <w:right w:w="86" w:type="dxa"/>
            </w:tcMar>
          </w:tcPr>
          <w:p w14:paraId="54318517" w14:textId="77777777" w:rsidR="00312112" w:rsidRDefault="00E53F76">
            <w:pPr>
              <w:pStyle w:val="TableParagraph"/>
              <w:spacing w:before="49"/>
              <w:ind w:left="19" w:right="6"/>
            </w:pPr>
            <w:r>
              <w:rPr>
                <w:rStyle w:val="None"/>
                <w:spacing w:val="-2"/>
                <w:sz w:val="18"/>
                <w:szCs w:val="18"/>
              </w:rPr>
              <w:t>concept</w:t>
            </w:r>
          </w:p>
        </w:tc>
        <w:tc>
          <w:tcPr>
            <w:tcW w:w="958" w:type="dxa"/>
            <w:tcBorders>
              <w:top w:val="nil"/>
              <w:left w:val="single" w:sz="4" w:space="0" w:color="000000"/>
              <w:bottom w:val="nil"/>
              <w:right w:val="single" w:sz="4" w:space="0" w:color="000000"/>
            </w:tcBorders>
            <w:tcMar>
              <w:top w:w="80" w:type="dxa"/>
              <w:left w:w="97" w:type="dxa"/>
              <w:bottom w:w="80" w:type="dxa"/>
              <w:right w:w="87" w:type="dxa"/>
            </w:tcMar>
          </w:tcPr>
          <w:p w14:paraId="0ACBAB6F" w14:textId="77777777" w:rsidR="00312112" w:rsidRDefault="00E53F76">
            <w:pPr>
              <w:pStyle w:val="TableParagraph"/>
              <w:spacing w:before="49"/>
              <w:ind w:left="17" w:right="7"/>
            </w:pPr>
            <w:r>
              <w:rPr>
                <w:rStyle w:val="None"/>
                <w:sz w:val="18"/>
                <w:szCs w:val="18"/>
              </w:rPr>
              <w:t>a</w:t>
            </w:r>
            <w:r>
              <w:rPr>
                <w:rStyle w:val="None"/>
                <w:spacing w:val="-1"/>
                <w:sz w:val="18"/>
                <w:szCs w:val="18"/>
              </w:rPr>
              <w:t xml:space="preserve"> </w:t>
            </w:r>
            <w:r>
              <w:rPr>
                <w:rStyle w:val="None"/>
                <w:spacing w:val="-5"/>
                <w:sz w:val="18"/>
                <w:szCs w:val="18"/>
              </w:rPr>
              <w:t>lab</w:t>
            </w:r>
          </w:p>
        </w:tc>
        <w:tc>
          <w:tcPr>
            <w:tcW w:w="1068" w:type="dxa"/>
            <w:tcBorders>
              <w:top w:val="nil"/>
              <w:left w:val="single" w:sz="4" w:space="0" w:color="000000"/>
              <w:bottom w:val="nil"/>
              <w:right w:val="single" w:sz="4" w:space="0" w:color="000000"/>
            </w:tcBorders>
            <w:tcMar>
              <w:top w:w="80" w:type="dxa"/>
              <w:left w:w="99" w:type="dxa"/>
              <w:bottom w:w="80" w:type="dxa"/>
              <w:right w:w="85" w:type="dxa"/>
            </w:tcMar>
          </w:tcPr>
          <w:p w14:paraId="427C8044" w14:textId="77777777" w:rsidR="00312112" w:rsidRDefault="00E53F76">
            <w:pPr>
              <w:pStyle w:val="TableParagraph"/>
              <w:spacing w:before="49"/>
              <w:ind w:left="19" w:right="5"/>
            </w:pPr>
            <w:r>
              <w:rPr>
                <w:rStyle w:val="None"/>
                <w:spacing w:val="-2"/>
                <w:sz w:val="18"/>
                <w:szCs w:val="18"/>
              </w:rPr>
              <w:t>relevant</w:t>
            </w:r>
          </w:p>
        </w:tc>
        <w:tc>
          <w:tcPr>
            <w:tcW w:w="1068" w:type="dxa"/>
            <w:tcBorders>
              <w:top w:val="nil"/>
              <w:left w:val="single" w:sz="4" w:space="0" w:color="000000"/>
              <w:bottom w:val="nil"/>
              <w:right w:val="single" w:sz="4" w:space="0" w:color="000000"/>
            </w:tcBorders>
            <w:tcMar>
              <w:top w:w="80" w:type="dxa"/>
              <w:left w:w="99" w:type="dxa"/>
              <w:bottom w:w="80" w:type="dxa"/>
              <w:right w:w="84" w:type="dxa"/>
            </w:tcMar>
          </w:tcPr>
          <w:p w14:paraId="3D517A5C" w14:textId="77777777" w:rsidR="00312112" w:rsidRDefault="00E53F76">
            <w:pPr>
              <w:pStyle w:val="TableParagraph"/>
              <w:spacing w:before="49"/>
              <w:ind w:left="19" w:right="4"/>
            </w:pPr>
            <w:r>
              <w:rPr>
                <w:rStyle w:val="None"/>
                <w:sz w:val="18"/>
                <w:szCs w:val="18"/>
              </w:rPr>
              <w:t>in</w:t>
            </w:r>
            <w:r>
              <w:rPr>
                <w:rStyle w:val="None"/>
                <w:spacing w:val="1"/>
                <w:sz w:val="18"/>
                <w:szCs w:val="18"/>
              </w:rPr>
              <w:t xml:space="preserve"> </w:t>
            </w:r>
            <w:r>
              <w:rPr>
                <w:rStyle w:val="None"/>
                <w:sz w:val="18"/>
                <w:szCs w:val="18"/>
              </w:rPr>
              <w:t>a</w:t>
            </w:r>
            <w:r>
              <w:rPr>
                <w:rStyle w:val="None"/>
                <w:spacing w:val="-1"/>
                <w:sz w:val="18"/>
                <w:szCs w:val="18"/>
              </w:rPr>
              <w:t xml:space="preserve"> </w:t>
            </w:r>
            <w:r>
              <w:rPr>
                <w:rStyle w:val="None"/>
                <w:spacing w:val="-2"/>
                <w:sz w:val="18"/>
                <w:szCs w:val="18"/>
              </w:rPr>
              <w:t>relevant</w:t>
            </w:r>
          </w:p>
        </w:tc>
        <w:tc>
          <w:tcPr>
            <w:tcW w:w="1122" w:type="dxa"/>
            <w:tcBorders>
              <w:top w:val="nil"/>
              <w:left w:val="single" w:sz="4" w:space="0" w:color="000000"/>
              <w:bottom w:val="nil"/>
              <w:right w:val="single" w:sz="4" w:space="0" w:color="000000"/>
            </w:tcBorders>
            <w:tcMar>
              <w:top w:w="80" w:type="dxa"/>
              <w:left w:w="99" w:type="dxa"/>
              <w:bottom w:w="80" w:type="dxa"/>
              <w:right w:w="85" w:type="dxa"/>
            </w:tcMar>
          </w:tcPr>
          <w:p w14:paraId="79CFE419" w14:textId="77777777" w:rsidR="00312112" w:rsidRDefault="00E53F76">
            <w:pPr>
              <w:pStyle w:val="TableParagraph"/>
              <w:spacing w:before="49"/>
              <w:ind w:left="19" w:right="5"/>
            </w:pPr>
            <w:r>
              <w:rPr>
                <w:rStyle w:val="None"/>
                <w:spacing w:val="-2"/>
                <w:sz w:val="18"/>
                <w:szCs w:val="18"/>
              </w:rPr>
              <w:t>demonstration</w:t>
            </w:r>
          </w:p>
        </w:tc>
        <w:tc>
          <w:tcPr>
            <w:tcW w:w="826" w:type="dxa"/>
            <w:tcBorders>
              <w:top w:val="nil"/>
              <w:left w:val="single" w:sz="4" w:space="0" w:color="000000"/>
              <w:bottom w:val="nil"/>
              <w:right w:val="single" w:sz="4" w:space="0" w:color="000000"/>
            </w:tcBorders>
            <w:tcMar>
              <w:top w:w="80" w:type="dxa"/>
              <w:left w:w="97" w:type="dxa"/>
              <w:bottom w:w="80" w:type="dxa"/>
              <w:right w:w="87" w:type="dxa"/>
            </w:tcMar>
          </w:tcPr>
          <w:p w14:paraId="376E9AA1" w14:textId="77777777" w:rsidR="00312112" w:rsidRDefault="00E53F76">
            <w:pPr>
              <w:pStyle w:val="TableParagraph"/>
              <w:spacing w:before="49"/>
              <w:ind w:left="17" w:right="7"/>
            </w:pPr>
            <w:r>
              <w:rPr>
                <w:rStyle w:val="None"/>
                <w:spacing w:val="-5"/>
                <w:sz w:val="18"/>
                <w:szCs w:val="18"/>
              </w:rPr>
              <w:t>and</w:t>
            </w:r>
          </w:p>
        </w:tc>
        <w:tc>
          <w:tcPr>
            <w:tcW w:w="1139" w:type="dxa"/>
            <w:tcBorders>
              <w:top w:val="nil"/>
              <w:left w:val="single" w:sz="4" w:space="0" w:color="000000"/>
              <w:bottom w:val="nil"/>
              <w:right w:val="single" w:sz="4" w:space="0" w:color="000000"/>
            </w:tcBorders>
            <w:tcMar>
              <w:top w:w="80" w:type="dxa"/>
              <w:left w:w="96" w:type="dxa"/>
              <w:bottom w:w="80" w:type="dxa"/>
              <w:right w:w="86" w:type="dxa"/>
            </w:tcMar>
          </w:tcPr>
          <w:p w14:paraId="292EDC98" w14:textId="77777777" w:rsidR="00312112" w:rsidRDefault="00E53F76">
            <w:pPr>
              <w:pStyle w:val="TableParagraph"/>
              <w:spacing w:before="49"/>
              <w:ind w:left="16" w:right="6"/>
            </w:pPr>
            <w:r>
              <w:rPr>
                <w:rStyle w:val="None"/>
                <w:spacing w:val="-2"/>
                <w:sz w:val="18"/>
                <w:szCs w:val="18"/>
              </w:rPr>
              <w:t>operational</w:t>
            </w:r>
          </w:p>
        </w:tc>
      </w:tr>
      <w:tr w:rsidR="00312112" w14:paraId="1CAEC2DE" w14:textId="77777777">
        <w:trPr>
          <w:trHeight w:val="412"/>
        </w:trPr>
        <w:tc>
          <w:tcPr>
            <w:tcW w:w="831" w:type="dxa"/>
            <w:tcBorders>
              <w:top w:val="nil"/>
              <w:left w:val="single" w:sz="4" w:space="0" w:color="000000"/>
              <w:bottom w:val="nil"/>
              <w:right w:val="single" w:sz="4" w:space="0" w:color="000000"/>
            </w:tcBorders>
            <w:tcMar>
              <w:top w:w="80" w:type="dxa"/>
              <w:left w:w="80" w:type="dxa"/>
              <w:bottom w:w="80" w:type="dxa"/>
              <w:right w:w="80" w:type="dxa"/>
            </w:tcMar>
          </w:tcPr>
          <w:p w14:paraId="510F41C9"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515BAEA9" w14:textId="77777777" w:rsidR="00312112" w:rsidRDefault="00312112"/>
        </w:tc>
        <w:tc>
          <w:tcPr>
            <w:tcW w:w="1068" w:type="dxa"/>
            <w:tcBorders>
              <w:top w:val="nil"/>
              <w:left w:val="single" w:sz="4" w:space="0" w:color="000000"/>
              <w:bottom w:val="nil"/>
              <w:right w:val="single" w:sz="4" w:space="0" w:color="000000"/>
            </w:tcBorders>
            <w:tcMar>
              <w:top w:w="80" w:type="dxa"/>
              <w:left w:w="80" w:type="dxa"/>
              <w:bottom w:w="80" w:type="dxa"/>
              <w:right w:w="80" w:type="dxa"/>
            </w:tcMar>
          </w:tcPr>
          <w:p w14:paraId="45485FC9"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048F8C6C" w14:textId="77777777" w:rsidR="00312112" w:rsidRDefault="00312112"/>
        </w:tc>
        <w:tc>
          <w:tcPr>
            <w:tcW w:w="1068" w:type="dxa"/>
            <w:tcBorders>
              <w:top w:val="nil"/>
              <w:left w:val="single" w:sz="4" w:space="0" w:color="000000"/>
              <w:bottom w:val="nil"/>
              <w:right w:val="single" w:sz="4" w:space="0" w:color="000000"/>
            </w:tcBorders>
            <w:tcMar>
              <w:top w:w="80" w:type="dxa"/>
              <w:left w:w="99" w:type="dxa"/>
              <w:bottom w:w="80" w:type="dxa"/>
              <w:right w:w="85" w:type="dxa"/>
            </w:tcMar>
          </w:tcPr>
          <w:p w14:paraId="120ABC04" w14:textId="77777777" w:rsidR="00312112" w:rsidRDefault="00E53F76">
            <w:pPr>
              <w:pStyle w:val="TableParagraph"/>
              <w:spacing w:before="47"/>
              <w:ind w:left="19" w:right="5"/>
            </w:pPr>
            <w:r>
              <w:rPr>
                <w:rStyle w:val="None"/>
                <w:spacing w:val="-2"/>
                <w:sz w:val="18"/>
                <w:szCs w:val="18"/>
              </w:rPr>
              <w:t>environment</w:t>
            </w:r>
          </w:p>
        </w:tc>
        <w:tc>
          <w:tcPr>
            <w:tcW w:w="1068" w:type="dxa"/>
            <w:tcBorders>
              <w:top w:val="nil"/>
              <w:left w:val="single" w:sz="4" w:space="0" w:color="000000"/>
              <w:bottom w:val="nil"/>
              <w:right w:val="single" w:sz="4" w:space="0" w:color="000000"/>
            </w:tcBorders>
            <w:tcMar>
              <w:top w:w="80" w:type="dxa"/>
              <w:left w:w="99" w:type="dxa"/>
              <w:bottom w:w="80" w:type="dxa"/>
              <w:right w:w="84" w:type="dxa"/>
            </w:tcMar>
          </w:tcPr>
          <w:p w14:paraId="40DBA272" w14:textId="77777777" w:rsidR="00312112" w:rsidRDefault="00E53F76">
            <w:pPr>
              <w:pStyle w:val="TableParagraph"/>
              <w:spacing w:before="47"/>
              <w:ind w:left="19" w:right="4"/>
            </w:pPr>
            <w:r>
              <w:rPr>
                <w:rStyle w:val="None"/>
                <w:spacing w:val="-2"/>
                <w:sz w:val="18"/>
                <w:szCs w:val="18"/>
              </w:rPr>
              <w:t>environment</w:t>
            </w:r>
          </w:p>
        </w:tc>
        <w:tc>
          <w:tcPr>
            <w:tcW w:w="1122" w:type="dxa"/>
            <w:tcBorders>
              <w:top w:val="nil"/>
              <w:left w:val="single" w:sz="4" w:space="0" w:color="000000"/>
              <w:bottom w:val="nil"/>
              <w:right w:val="single" w:sz="4" w:space="0" w:color="000000"/>
            </w:tcBorders>
            <w:tcMar>
              <w:top w:w="80" w:type="dxa"/>
              <w:left w:w="99" w:type="dxa"/>
              <w:bottom w:w="80" w:type="dxa"/>
              <w:right w:w="87" w:type="dxa"/>
            </w:tcMar>
          </w:tcPr>
          <w:p w14:paraId="44F3C3B5" w14:textId="77777777" w:rsidR="00312112" w:rsidRDefault="00E53F76">
            <w:pPr>
              <w:pStyle w:val="TableParagraph"/>
              <w:spacing w:before="47"/>
              <w:ind w:left="19" w:right="7"/>
            </w:pPr>
            <w:r>
              <w:rPr>
                <w:rStyle w:val="None"/>
                <w:sz w:val="18"/>
                <w:szCs w:val="18"/>
              </w:rPr>
              <w:t>in</w:t>
            </w:r>
            <w:r>
              <w:rPr>
                <w:rStyle w:val="None"/>
                <w:spacing w:val="1"/>
                <w:sz w:val="18"/>
                <w:szCs w:val="18"/>
              </w:rPr>
              <w:t xml:space="preserve"> </w:t>
            </w:r>
            <w:r>
              <w:rPr>
                <w:rStyle w:val="None"/>
                <w:spacing w:val="-5"/>
                <w:sz w:val="18"/>
                <w:szCs w:val="18"/>
              </w:rPr>
              <w:t>an</w:t>
            </w:r>
          </w:p>
        </w:tc>
        <w:tc>
          <w:tcPr>
            <w:tcW w:w="826" w:type="dxa"/>
            <w:tcBorders>
              <w:top w:val="nil"/>
              <w:left w:val="single" w:sz="4" w:space="0" w:color="000000"/>
              <w:bottom w:val="nil"/>
              <w:right w:val="single" w:sz="4" w:space="0" w:color="000000"/>
            </w:tcBorders>
            <w:tcMar>
              <w:top w:w="80" w:type="dxa"/>
              <w:left w:w="97" w:type="dxa"/>
              <w:bottom w:w="80" w:type="dxa"/>
              <w:right w:w="87" w:type="dxa"/>
            </w:tcMar>
          </w:tcPr>
          <w:p w14:paraId="56A7DDDB" w14:textId="77777777" w:rsidR="00312112" w:rsidRDefault="00E53F76">
            <w:pPr>
              <w:pStyle w:val="TableParagraph"/>
              <w:spacing w:before="47"/>
              <w:ind w:left="17" w:right="7"/>
            </w:pPr>
            <w:r>
              <w:rPr>
                <w:rStyle w:val="None"/>
                <w:spacing w:val="-2"/>
                <w:sz w:val="18"/>
                <w:szCs w:val="18"/>
              </w:rPr>
              <w:t>qualified</w:t>
            </w:r>
          </w:p>
        </w:tc>
        <w:tc>
          <w:tcPr>
            <w:tcW w:w="1139" w:type="dxa"/>
            <w:tcBorders>
              <w:top w:val="nil"/>
              <w:left w:val="single" w:sz="4" w:space="0" w:color="000000"/>
              <w:bottom w:val="nil"/>
              <w:right w:val="single" w:sz="4" w:space="0" w:color="000000"/>
            </w:tcBorders>
            <w:tcMar>
              <w:top w:w="80" w:type="dxa"/>
              <w:left w:w="96" w:type="dxa"/>
              <w:bottom w:w="80" w:type="dxa"/>
              <w:right w:w="84" w:type="dxa"/>
            </w:tcMar>
          </w:tcPr>
          <w:p w14:paraId="00F6F201" w14:textId="77777777" w:rsidR="00312112" w:rsidRDefault="00E53F76">
            <w:pPr>
              <w:pStyle w:val="TableParagraph"/>
              <w:spacing w:before="47"/>
              <w:ind w:left="16" w:right="4"/>
            </w:pPr>
            <w:r>
              <w:rPr>
                <w:rStyle w:val="None"/>
                <w:spacing w:val="-2"/>
                <w:sz w:val="18"/>
                <w:szCs w:val="18"/>
              </w:rPr>
              <w:t>environment</w:t>
            </w:r>
          </w:p>
        </w:tc>
      </w:tr>
      <w:tr w:rsidR="00312112" w14:paraId="007ECE5F" w14:textId="77777777">
        <w:trPr>
          <w:trHeight w:val="310"/>
        </w:trPr>
        <w:tc>
          <w:tcPr>
            <w:tcW w:w="831" w:type="dxa"/>
            <w:tcBorders>
              <w:top w:val="nil"/>
              <w:left w:val="single" w:sz="4" w:space="0" w:color="000000"/>
              <w:bottom w:val="nil"/>
              <w:right w:val="single" w:sz="4" w:space="0" w:color="000000"/>
            </w:tcBorders>
            <w:tcMar>
              <w:top w:w="80" w:type="dxa"/>
              <w:left w:w="80" w:type="dxa"/>
              <w:bottom w:w="80" w:type="dxa"/>
              <w:right w:w="80" w:type="dxa"/>
            </w:tcMar>
          </w:tcPr>
          <w:p w14:paraId="77768275"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1877B69C" w14:textId="77777777" w:rsidR="00312112" w:rsidRDefault="00312112"/>
        </w:tc>
        <w:tc>
          <w:tcPr>
            <w:tcW w:w="1068" w:type="dxa"/>
            <w:tcBorders>
              <w:top w:val="nil"/>
              <w:left w:val="single" w:sz="4" w:space="0" w:color="000000"/>
              <w:bottom w:val="nil"/>
              <w:right w:val="single" w:sz="4" w:space="0" w:color="000000"/>
            </w:tcBorders>
            <w:tcMar>
              <w:top w:w="80" w:type="dxa"/>
              <w:left w:w="80" w:type="dxa"/>
              <w:bottom w:w="80" w:type="dxa"/>
              <w:right w:w="80" w:type="dxa"/>
            </w:tcMar>
          </w:tcPr>
          <w:p w14:paraId="43A53059"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333CB095" w14:textId="77777777" w:rsidR="00312112" w:rsidRDefault="00312112"/>
        </w:tc>
        <w:tc>
          <w:tcPr>
            <w:tcW w:w="1068" w:type="dxa"/>
            <w:tcBorders>
              <w:top w:val="nil"/>
              <w:left w:val="single" w:sz="4" w:space="0" w:color="000000"/>
              <w:bottom w:val="nil"/>
              <w:right w:val="single" w:sz="4" w:space="0" w:color="000000"/>
            </w:tcBorders>
            <w:tcMar>
              <w:top w:w="80" w:type="dxa"/>
              <w:left w:w="99" w:type="dxa"/>
              <w:bottom w:w="80" w:type="dxa"/>
              <w:right w:w="84" w:type="dxa"/>
            </w:tcMar>
          </w:tcPr>
          <w:p w14:paraId="3A4F0D56" w14:textId="77777777" w:rsidR="00312112" w:rsidRDefault="00E53F76">
            <w:pPr>
              <w:pStyle w:val="TableParagraph"/>
              <w:spacing w:before="47"/>
              <w:ind w:left="19" w:right="4"/>
            </w:pPr>
            <w:r>
              <w:rPr>
                <w:rStyle w:val="None"/>
                <w:spacing w:val="-2"/>
                <w:sz w:val="18"/>
                <w:szCs w:val="18"/>
              </w:rPr>
              <w:t>(</w:t>
            </w:r>
            <w:proofErr w:type="gramStart"/>
            <w:r>
              <w:rPr>
                <w:rStyle w:val="None"/>
                <w:spacing w:val="-2"/>
                <w:sz w:val="18"/>
                <w:szCs w:val="18"/>
              </w:rPr>
              <w:t>industrially</w:t>
            </w:r>
            <w:proofErr w:type="gramEnd"/>
          </w:p>
        </w:tc>
        <w:tc>
          <w:tcPr>
            <w:tcW w:w="1068" w:type="dxa"/>
            <w:tcBorders>
              <w:top w:val="nil"/>
              <w:left w:val="single" w:sz="4" w:space="0" w:color="000000"/>
              <w:bottom w:val="nil"/>
              <w:right w:val="single" w:sz="4" w:space="0" w:color="000000"/>
            </w:tcBorders>
            <w:tcMar>
              <w:top w:w="80" w:type="dxa"/>
              <w:left w:w="99" w:type="dxa"/>
              <w:bottom w:w="80" w:type="dxa"/>
              <w:right w:w="82" w:type="dxa"/>
            </w:tcMar>
          </w:tcPr>
          <w:p w14:paraId="05BF617B" w14:textId="77777777" w:rsidR="00312112" w:rsidRDefault="00E53F76">
            <w:pPr>
              <w:pStyle w:val="TableParagraph"/>
              <w:spacing w:before="47"/>
              <w:ind w:left="19" w:right="2"/>
            </w:pPr>
            <w:r>
              <w:rPr>
                <w:rStyle w:val="None"/>
                <w:spacing w:val="-2"/>
                <w:sz w:val="18"/>
                <w:szCs w:val="18"/>
              </w:rPr>
              <w:t>(</w:t>
            </w:r>
            <w:proofErr w:type="gramStart"/>
            <w:r>
              <w:rPr>
                <w:rStyle w:val="None"/>
                <w:spacing w:val="-2"/>
                <w:sz w:val="18"/>
                <w:szCs w:val="18"/>
              </w:rPr>
              <w:t>industrially</w:t>
            </w:r>
            <w:proofErr w:type="gramEnd"/>
          </w:p>
        </w:tc>
        <w:tc>
          <w:tcPr>
            <w:tcW w:w="1122" w:type="dxa"/>
            <w:tcBorders>
              <w:top w:val="nil"/>
              <w:left w:val="single" w:sz="4" w:space="0" w:color="000000"/>
              <w:bottom w:val="nil"/>
              <w:right w:val="single" w:sz="4" w:space="0" w:color="000000"/>
            </w:tcBorders>
            <w:tcMar>
              <w:top w:w="80" w:type="dxa"/>
              <w:left w:w="99" w:type="dxa"/>
              <w:bottom w:w="80" w:type="dxa"/>
              <w:right w:w="84" w:type="dxa"/>
            </w:tcMar>
          </w:tcPr>
          <w:p w14:paraId="1A0B58DE" w14:textId="77777777" w:rsidR="00312112" w:rsidRDefault="00E53F76">
            <w:pPr>
              <w:pStyle w:val="TableParagraph"/>
              <w:spacing w:before="47"/>
              <w:ind w:left="19" w:right="4"/>
            </w:pPr>
            <w:r>
              <w:rPr>
                <w:rStyle w:val="None"/>
                <w:spacing w:val="-2"/>
                <w:sz w:val="18"/>
                <w:szCs w:val="18"/>
              </w:rPr>
              <w:t>operational</w:t>
            </w:r>
          </w:p>
        </w:tc>
        <w:tc>
          <w:tcPr>
            <w:tcW w:w="826" w:type="dxa"/>
            <w:tcBorders>
              <w:top w:val="nil"/>
              <w:left w:val="single" w:sz="4" w:space="0" w:color="000000"/>
              <w:bottom w:val="nil"/>
              <w:right w:val="single" w:sz="4" w:space="0" w:color="000000"/>
            </w:tcBorders>
            <w:tcMar>
              <w:top w:w="80" w:type="dxa"/>
              <w:left w:w="80" w:type="dxa"/>
              <w:bottom w:w="80" w:type="dxa"/>
              <w:right w:w="80" w:type="dxa"/>
            </w:tcMar>
          </w:tcPr>
          <w:p w14:paraId="405D046E" w14:textId="77777777" w:rsidR="00312112" w:rsidRDefault="00312112"/>
        </w:tc>
        <w:tc>
          <w:tcPr>
            <w:tcW w:w="1139" w:type="dxa"/>
            <w:tcBorders>
              <w:top w:val="nil"/>
              <w:left w:val="single" w:sz="4" w:space="0" w:color="000000"/>
              <w:bottom w:val="nil"/>
              <w:right w:val="single" w:sz="4" w:space="0" w:color="000000"/>
            </w:tcBorders>
            <w:tcMar>
              <w:top w:w="80" w:type="dxa"/>
              <w:left w:w="96" w:type="dxa"/>
              <w:bottom w:w="80" w:type="dxa"/>
              <w:right w:w="85" w:type="dxa"/>
            </w:tcMar>
          </w:tcPr>
          <w:p w14:paraId="4B7FCA40" w14:textId="77777777" w:rsidR="00312112" w:rsidRDefault="00E53F76">
            <w:pPr>
              <w:pStyle w:val="TableParagraph"/>
              <w:spacing w:before="47"/>
              <w:ind w:left="16" w:right="5"/>
            </w:pPr>
            <w:r>
              <w:rPr>
                <w:rStyle w:val="None"/>
                <w:spacing w:val="-2"/>
                <w:sz w:val="18"/>
                <w:szCs w:val="18"/>
              </w:rPr>
              <w:t>(</w:t>
            </w:r>
            <w:proofErr w:type="gramStart"/>
            <w:r>
              <w:rPr>
                <w:rStyle w:val="None"/>
                <w:spacing w:val="-2"/>
                <w:sz w:val="18"/>
                <w:szCs w:val="18"/>
              </w:rPr>
              <w:t>competitive</w:t>
            </w:r>
            <w:proofErr w:type="gramEnd"/>
          </w:p>
        </w:tc>
      </w:tr>
      <w:tr w:rsidR="00312112" w14:paraId="55F08CA5" w14:textId="77777777">
        <w:trPr>
          <w:trHeight w:val="412"/>
        </w:trPr>
        <w:tc>
          <w:tcPr>
            <w:tcW w:w="831" w:type="dxa"/>
            <w:tcBorders>
              <w:top w:val="nil"/>
              <w:left w:val="single" w:sz="4" w:space="0" w:color="000000"/>
              <w:bottom w:val="nil"/>
              <w:right w:val="single" w:sz="4" w:space="0" w:color="000000"/>
            </w:tcBorders>
            <w:tcMar>
              <w:top w:w="80" w:type="dxa"/>
              <w:left w:w="80" w:type="dxa"/>
              <w:bottom w:w="80" w:type="dxa"/>
              <w:right w:w="80" w:type="dxa"/>
            </w:tcMar>
          </w:tcPr>
          <w:p w14:paraId="1BBFD32D"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291535D3" w14:textId="77777777" w:rsidR="00312112" w:rsidRDefault="00312112"/>
        </w:tc>
        <w:tc>
          <w:tcPr>
            <w:tcW w:w="1068" w:type="dxa"/>
            <w:tcBorders>
              <w:top w:val="nil"/>
              <w:left w:val="single" w:sz="4" w:space="0" w:color="000000"/>
              <w:bottom w:val="nil"/>
              <w:right w:val="single" w:sz="4" w:space="0" w:color="000000"/>
            </w:tcBorders>
            <w:tcMar>
              <w:top w:w="80" w:type="dxa"/>
              <w:left w:w="80" w:type="dxa"/>
              <w:bottom w:w="80" w:type="dxa"/>
              <w:right w:w="80" w:type="dxa"/>
            </w:tcMar>
          </w:tcPr>
          <w:p w14:paraId="2DBEA1C7"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05512161" w14:textId="77777777" w:rsidR="00312112" w:rsidRDefault="00312112"/>
        </w:tc>
        <w:tc>
          <w:tcPr>
            <w:tcW w:w="1068" w:type="dxa"/>
            <w:tcBorders>
              <w:top w:val="nil"/>
              <w:left w:val="single" w:sz="4" w:space="0" w:color="000000"/>
              <w:bottom w:val="nil"/>
              <w:right w:val="single" w:sz="4" w:space="0" w:color="000000"/>
            </w:tcBorders>
            <w:tcMar>
              <w:top w:w="80" w:type="dxa"/>
              <w:left w:w="99" w:type="dxa"/>
              <w:bottom w:w="80" w:type="dxa"/>
              <w:right w:w="87" w:type="dxa"/>
            </w:tcMar>
          </w:tcPr>
          <w:p w14:paraId="147A4C69" w14:textId="77777777" w:rsidR="00312112" w:rsidRDefault="00E53F76">
            <w:pPr>
              <w:pStyle w:val="TableParagraph"/>
              <w:spacing w:before="48"/>
              <w:ind w:left="19" w:right="7"/>
            </w:pPr>
            <w:r>
              <w:rPr>
                <w:rStyle w:val="None"/>
                <w:sz w:val="18"/>
                <w:szCs w:val="18"/>
              </w:rPr>
              <w:t>relevant</w:t>
            </w:r>
            <w:r>
              <w:rPr>
                <w:rStyle w:val="None"/>
                <w:spacing w:val="-3"/>
                <w:sz w:val="18"/>
                <w:szCs w:val="18"/>
              </w:rPr>
              <w:t xml:space="preserve"> </w:t>
            </w:r>
            <w:r>
              <w:rPr>
                <w:rStyle w:val="None"/>
                <w:spacing w:val="-5"/>
                <w:sz w:val="18"/>
                <w:szCs w:val="18"/>
              </w:rPr>
              <w:t>in</w:t>
            </w:r>
          </w:p>
        </w:tc>
        <w:tc>
          <w:tcPr>
            <w:tcW w:w="1068" w:type="dxa"/>
            <w:tcBorders>
              <w:top w:val="nil"/>
              <w:left w:val="single" w:sz="4" w:space="0" w:color="000000"/>
              <w:bottom w:val="nil"/>
              <w:right w:val="single" w:sz="4" w:space="0" w:color="000000"/>
            </w:tcBorders>
            <w:tcMar>
              <w:top w:w="80" w:type="dxa"/>
              <w:left w:w="99" w:type="dxa"/>
              <w:bottom w:w="80" w:type="dxa"/>
              <w:right w:w="85" w:type="dxa"/>
            </w:tcMar>
          </w:tcPr>
          <w:p w14:paraId="32D222E3" w14:textId="77777777" w:rsidR="00312112" w:rsidRDefault="00E53F76">
            <w:pPr>
              <w:pStyle w:val="TableParagraph"/>
              <w:spacing w:before="48"/>
              <w:ind w:left="19" w:right="5"/>
            </w:pPr>
            <w:r>
              <w:rPr>
                <w:rStyle w:val="None"/>
                <w:sz w:val="18"/>
                <w:szCs w:val="18"/>
              </w:rPr>
              <w:t>relevant</w:t>
            </w:r>
            <w:r>
              <w:rPr>
                <w:rStyle w:val="None"/>
                <w:spacing w:val="-3"/>
                <w:sz w:val="18"/>
                <w:szCs w:val="18"/>
              </w:rPr>
              <w:t xml:space="preserve"> </w:t>
            </w:r>
            <w:r>
              <w:rPr>
                <w:rStyle w:val="None"/>
                <w:spacing w:val="-5"/>
                <w:sz w:val="18"/>
                <w:szCs w:val="18"/>
              </w:rPr>
              <w:t>in</w:t>
            </w:r>
          </w:p>
        </w:tc>
        <w:tc>
          <w:tcPr>
            <w:tcW w:w="1122" w:type="dxa"/>
            <w:tcBorders>
              <w:top w:val="nil"/>
              <w:left w:val="single" w:sz="4" w:space="0" w:color="000000"/>
              <w:bottom w:val="nil"/>
              <w:right w:val="single" w:sz="4" w:space="0" w:color="000000"/>
            </w:tcBorders>
            <w:tcMar>
              <w:top w:w="80" w:type="dxa"/>
              <w:left w:w="99" w:type="dxa"/>
              <w:bottom w:w="80" w:type="dxa"/>
              <w:right w:w="86" w:type="dxa"/>
            </w:tcMar>
          </w:tcPr>
          <w:p w14:paraId="42912C47" w14:textId="77777777" w:rsidR="00312112" w:rsidRDefault="00E53F76">
            <w:pPr>
              <w:pStyle w:val="TableParagraph"/>
              <w:spacing w:before="48"/>
              <w:ind w:left="19" w:right="6"/>
            </w:pPr>
            <w:r>
              <w:rPr>
                <w:rStyle w:val="None"/>
                <w:spacing w:val="-2"/>
                <w:sz w:val="18"/>
                <w:szCs w:val="18"/>
              </w:rPr>
              <w:t>environment</w:t>
            </w:r>
          </w:p>
        </w:tc>
        <w:tc>
          <w:tcPr>
            <w:tcW w:w="826" w:type="dxa"/>
            <w:tcBorders>
              <w:top w:val="nil"/>
              <w:left w:val="single" w:sz="4" w:space="0" w:color="000000"/>
              <w:bottom w:val="nil"/>
              <w:right w:val="single" w:sz="4" w:space="0" w:color="000000"/>
            </w:tcBorders>
            <w:tcMar>
              <w:top w:w="80" w:type="dxa"/>
              <w:left w:w="80" w:type="dxa"/>
              <w:bottom w:w="80" w:type="dxa"/>
              <w:right w:w="80" w:type="dxa"/>
            </w:tcMar>
          </w:tcPr>
          <w:p w14:paraId="565C7EC3" w14:textId="77777777" w:rsidR="00312112" w:rsidRDefault="00312112"/>
        </w:tc>
        <w:tc>
          <w:tcPr>
            <w:tcW w:w="1139" w:type="dxa"/>
            <w:tcBorders>
              <w:top w:val="nil"/>
              <w:left w:val="single" w:sz="4" w:space="0" w:color="000000"/>
              <w:bottom w:val="nil"/>
              <w:right w:val="single" w:sz="4" w:space="0" w:color="000000"/>
            </w:tcBorders>
            <w:tcMar>
              <w:top w:w="80" w:type="dxa"/>
              <w:left w:w="96" w:type="dxa"/>
              <w:bottom w:w="80" w:type="dxa"/>
              <w:right w:w="82" w:type="dxa"/>
            </w:tcMar>
          </w:tcPr>
          <w:p w14:paraId="3577F4A1" w14:textId="77777777" w:rsidR="00312112" w:rsidRDefault="00E53F76">
            <w:pPr>
              <w:pStyle w:val="TableParagraph"/>
              <w:spacing w:before="48"/>
              <w:ind w:left="16" w:right="2"/>
            </w:pPr>
            <w:r>
              <w:rPr>
                <w:rStyle w:val="None"/>
                <w:spacing w:val="-2"/>
                <w:sz w:val="18"/>
                <w:szCs w:val="18"/>
              </w:rPr>
              <w:t>manufacturing</w:t>
            </w:r>
          </w:p>
        </w:tc>
      </w:tr>
      <w:tr w:rsidR="00312112" w14:paraId="6D27E9D6" w14:textId="77777777">
        <w:trPr>
          <w:trHeight w:val="412"/>
        </w:trPr>
        <w:tc>
          <w:tcPr>
            <w:tcW w:w="831" w:type="dxa"/>
            <w:tcBorders>
              <w:top w:val="nil"/>
              <w:left w:val="single" w:sz="4" w:space="0" w:color="000000"/>
              <w:bottom w:val="nil"/>
              <w:right w:val="single" w:sz="4" w:space="0" w:color="000000"/>
            </w:tcBorders>
            <w:tcMar>
              <w:top w:w="80" w:type="dxa"/>
              <w:left w:w="80" w:type="dxa"/>
              <w:bottom w:w="80" w:type="dxa"/>
              <w:right w:w="80" w:type="dxa"/>
            </w:tcMar>
          </w:tcPr>
          <w:p w14:paraId="08506CB6"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106742A2" w14:textId="77777777" w:rsidR="00312112" w:rsidRDefault="00312112"/>
        </w:tc>
        <w:tc>
          <w:tcPr>
            <w:tcW w:w="1068" w:type="dxa"/>
            <w:tcBorders>
              <w:top w:val="nil"/>
              <w:left w:val="single" w:sz="4" w:space="0" w:color="000000"/>
              <w:bottom w:val="nil"/>
              <w:right w:val="single" w:sz="4" w:space="0" w:color="000000"/>
            </w:tcBorders>
            <w:tcMar>
              <w:top w:w="80" w:type="dxa"/>
              <w:left w:w="80" w:type="dxa"/>
              <w:bottom w:w="80" w:type="dxa"/>
              <w:right w:w="80" w:type="dxa"/>
            </w:tcMar>
          </w:tcPr>
          <w:p w14:paraId="64740363"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51B2D231" w14:textId="77777777" w:rsidR="00312112" w:rsidRDefault="00312112"/>
        </w:tc>
        <w:tc>
          <w:tcPr>
            <w:tcW w:w="1068" w:type="dxa"/>
            <w:tcBorders>
              <w:top w:val="nil"/>
              <w:left w:val="single" w:sz="4" w:space="0" w:color="000000"/>
              <w:bottom w:val="nil"/>
              <w:right w:val="single" w:sz="4" w:space="0" w:color="000000"/>
            </w:tcBorders>
            <w:tcMar>
              <w:top w:w="80" w:type="dxa"/>
              <w:left w:w="99" w:type="dxa"/>
              <w:bottom w:w="80" w:type="dxa"/>
              <w:right w:w="84" w:type="dxa"/>
            </w:tcMar>
          </w:tcPr>
          <w:p w14:paraId="54368AD9" w14:textId="77777777" w:rsidR="00312112" w:rsidRDefault="00E53F76">
            <w:pPr>
              <w:pStyle w:val="TableParagraph"/>
              <w:spacing w:before="47"/>
              <w:ind w:left="19" w:right="4"/>
            </w:pPr>
            <w:r>
              <w:rPr>
                <w:rStyle w:val="None"/>
                <w:sz w:val="18"/>
                <w:szCs w:val="18"/>
              </w:rPr>
              <w:t>case</w:t>
            </w:r>
            <w:r>
              <w:rPr>
                <w:rStyle w:val="None"/>
                <w:spacing w:val="-2"/>
                <w:sz w:val="18"/>
                <w:szCs w:val="18"/>
              </w:rPr>
              <w:t xml:space="preserve"> </w:t>
            </w:r>
            <w:r>
              <w:rPr>
                <w:rStyle w:val="None"/>
                <w:sz w:val="18"/>
                <w:szCs w:val="18"/>
              </w:rPr>
              <w:t xml:space="preserve">of </w:t>
            </w:r>
            <w:r>
              <w:rPr>
                <w:rStyle w:val="None"/>
                <w:spacing w:val="-5"/>
                <w:sz w:val="18"/>
                <w:szCs w:val="18"/>
              </w:rPr>
              <w:t>key</w:t>
            </w:r>
          </w:p>
        </w:tc>
        <w:tc>
          <w:tcPr>
            <w:tcW w:w="1068" w:type="dxa"/>
            <w:tcBorders>
              <w:top w:val="nil"/>
              <w:left w:val="single" w:sz="4" w:space="0" w:color="000000"/>
              <w:bottom w:val="nil"/>
              <w:right w:val="single" w:sz="4" w:space="0" w:color="000000"/>
            </w:tcBorders>
            <w:tcMar>
              <w:top w:w="80" w:type="dxa"/>
              <w:left w:w="99" w:type="dxa"/>
              <w:bottom w:w="80" w:type="dxa"/>
              <w:right w:w="82" w:type="dxa"/>
            </w:tcMar>
          </w:tcPr>
          <w:p w14:paraId="4B7999FF" w14:textId="77777777" w:rsidR="00312112" w:rsidRDefault="00E53F76">
            <w:pPr>
              <w:pStyle w:val="TableParagraph"/>
              <w:spacing w:before="47"/>
              <w:ind w:left="19" w:right="2"/>
            </w:pPr>
            <w:r>
              <w:rPr>
                <w:rStyle w:val="None"/>
                <w:sz w:val="18"/>
                <w:szCs w:val="18"/>
              </w:rPr>
              <w:t>case</w:t>
            </w:r>
            <w:r>
              <w:rPr>
                <w:rStyle w:val="None"/>
                <w:spacing w:val="-2"/>
                <w:sz w:val="18"/>
                <w:szCs w:val="18"/>
              </w:rPr>
              <w:t xml:space="preserve"> </w:t>
            </w:r>
            <w:r>
              <w:rPr>
                <w:rStyle w:val="None"/>
                <w:sz w:val="18"/>
                <w:szCs w:val="18"/>
              </w:rPr>
              <w:t xml:space="preserve">of </w:t>
            </w:r>
            <w:r>
              <w:rPr>
                <w:rStyle w:val="None"/>
                <w:spacing w:val="-5"/>
                <w:sz w:val="18"/>
                <w:szCs w:val="18"/>
              </w:rPr>
              <w:t>key</w:t>
            </w:r>
          </w:p>
        </w:tc>
        <w:tc>
          <w:tcPr>
            <w:tcW w:w="1122" w:type="dxa"/>
            <w:tcBorders>
              <w:top w:val="nil"/>
              <w:left w:val="single" w:sz="4" w:space="0" w:color="000000"/>
              <w:bottom w:val="nil"/>
              <w:right w:val="single" w:sz="4" w:space="0" w:color="000000"/>
            </w:tcBorders>
            <w:tcMar>
              <w:top w:w="80" w:type="dxa"/>
              <w:left w:w="80" w:type="dxa"/>
              <w:bottom w:w="80" w:type="dxa"/>
              <w:right w:w="80" w:type="dxa"/>
            </w:tcMar>
          </w:tcPr>
          <w:p w14:paraId="1315AC72" w14:textId="77777777" w:rsidR="00312112" w:rsidRDefault="00312112"/>
        </w:tc>
        <w:tc>
          <w:tcPr>
            <w:tcW w:w="826" w:type="dxa"/>
            <w:tcBorders>
              <w:top w:val="nil"/>
              <w:left w:val="single" w:sz="4" w:space="0" w:color="000000"/>
              <w:bottom w:val="nil"/>
              <w:right w:val="single" w:sz="4" w:space="0" w:color="000000"/>
            </w:tcBorders>
            <w:tcMar>
              <w:top w:w="80" w:type="dxa"/>
              <w:left w:w="80" w:type="dxa"/>
              <w:bottom w:w="80" w:type="dxa"/>
              <w:right w:w="80" w:type="dxa"/>
            </w:tcMar>
          </w:tcPr>
          <w:p w14:paraId="41855EF7" w14:textId="77777777" w:rsidR="00312112" w:rsidRDefault="00312112"/>
        </w:tc>
        <w:tc>
          <w:tcPr>
            <w:tcW w:w="1139" w:type="dxa"/>
            <w:tcBorders>
              <w:top w:val="nil"/>
              <w:left w:val="single" w:sz="4" w:space="0" w:color="000000"/>
              <w:bottom w:val="nil"/>
              <w:right w:val="single" w:sz="4" w:space="0" w:color="000000"/>
            </w:tcBorders>
            <w:tcMar>
              <w:top w:w="80" w:type="dxa"/>
              <w:left w:w="96" w:type="dxa"/>
              <w:bottom w:w="80" w:type="dxa"/>
              <w:right w:w="80" w:type="dxa"/>
            </w:tcMar>
          </w:tcPr>
          <w:p w14:paraId="3499037F" w14:textId="77777777" w:rsidR="00312112" w:rsidRDefault="00E53F76">
            <w:pPr>
              <w:pStyle w:val="TableParagraph"/>
              <w:spacing w:before="47"/>
              <w:ind w:left="16"/>
            </w:pPr>
            <w:r>
              <w:rPr>
                <w:rStyle w:val="None"/>
                <w:sz w:val="18"/>
                <w:szCs w:val="18"/>
              </w:rPr>
              <w:t>in case</w:t>
            </w:r>
            <w:r>
              <w:rPr>
                <w:rStyle w:val="None"/>
                <w:spacing w:val="-1"/>
                <w:sz w:val="18"/>
                <w:szCs w:val="18"/>
              </w:rPr>
              <w:t xml:space="preserve"> </w:t>
            </w:r>
            <w:r>
              <w:rPr>
                <w:rStyle w:val="None"/>
                <w:sz w:val="18"/>
                <w:szCs w:val="18"/>
              </w:rPr>
              <w:t>of</w:t>
            </w:r>
            <w:r>
              <w:rPr>
                <w:rStyle w:val="None"/>
                <w:spacing w:val="-2"/>
                <w:sz w:val="18"/>
                <w:szCs w:val="18"/>
              </w:rPr>
              <w:t xml:space="preserve"> </w:t>
            </w:r>
            <w:r>
              <w:rPr>
                <w:rStyle w:val="None"/>
                <w:spacing w:val="-5"/>
                <w:sz w:val="18"/>
                <w:szCs w:val="18"/>
              </w:rPr>
              <w:t>key</w:t>
            </w:r>
          </w:p>
        </w:tc>
      </w:tr>
      <w:tr w:rsidR="00312112" w14:paraId="2F4C5C02" w14:textId="77777777">
        <w:trPr>
          <w:trHeight w:val="310"/>
        </w:trPr>
        <w:tc>
          <w:tcPr>
            <w:tcW w:w="831" w:type="dxa"/>
            <w:tcBorders>
              <w:top w:val="nil"/>
              <w:left w:val="single" w:sz="4" w:space="0" w:color="000000"/>
              <w:bottom w:val="nil"/>
              <w:right w:val="single" w:sz="4" w:space="0" w:color="000000"/>
            </w:tcBorders>
            <w:tcMar>
              <w:top w:w="80" w:type="dxa"/>
              <w:left w:w="80" w:type="dxa"/>
              <w:bottom w:w="80" w:type="dxa"/>
              <w:right w:w="80" w:type="dxa"/>
            </w:tcMar>
          </w:tcPr>
          <w:p w14:paraId="2F42BA9E"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2DFE0D40" w14:textId="77777777" w:rsidR="00312112" w:rsidRDefault="00312112"/>
        </w:tc>
        <w:tc>
          <w:tcPr>
            <w:tcW w:w="1068" w:type="dxa"/>
            <w:tcBorders>
              <w:top w:val="nil"/>
              <w:left w:val="single" w:sz="4" w:space="0" w:color="000000"/>
              <w:bottom w:val="nil"/>
              <w:right w:val="single" w:sz="4" w:space="0" w:color="000000"/>
            </w:tcBorders>
            <w:tcMar>
              <w:top w:w="80" w:type="dxa"/>
              <w:left w:w="80" w:type="dxa"/>
              <w:bottom w:w="80" w:type="dxa"/>
              <w:right w:w="80" w:type="dxa"/>
            </w:tcMar>
          </w:tcPr>
          <w:p w14:paraId="064F1F87"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24793844" w14:textId="77777777" w:rsidR="00312112" w:rsidRDefault="00312112"/>
        </w:tc>
        <w:tc>
          <w:tcPr>
            <w:tcW w:w="1068" w:type="dxa"/>
            <w:tcBorders>
              <w:top w:val="nil"/>
              <w:left w:val="single" w:sz="4" w:space="0" w:color="000000"/>
              <w:bottom w:val="nil"/>
              <w:right w:val="single" w:sz="4" w:space="0" w:color="000000"/>
            </w:tcBorders>
            <w:tcMar>
              <w:top w:w="80" w:type="dxa"/>
              <w:left w:w="99" w:type="dxa"/>
              <w:bottom w:w="80" w:type="dxa"/>
              <w:right w:w="84" w:type="dxa"/>
            </w:tcMar>
          </w:tcPr>
          <w:p w14:paraId="59704159" w14:textId="77777777" w:rsidR="00312112" w:rsidRDefault="00E53F76">
            <w:pPr>
              <w:pStyle w:val="TableParagraph"/>
              <w:spacing w:before="48"/>
              <w:ind w:left="19" w:right="4"/>
            </w:pPr>
            <w:r>
              <w:rPr>
                <w:rStyle w:val="None"/>
                <w:spacing w:val="-2"/>
                <w:sz w:val="18"/>
                <w:szCs w:val="18"/>
              </w:rPr>
              <w:t>enabling</w:t>
            </w:r>
          </w:p>
        </w:tc>
        <w:tc>
          <w:tcPr>
            <w:tcW w:w="1068" w:type="dxa"/>
            <w:tcBorders>
              <w:top w:val="nil"/>
              <w:left w:val="single" w:sz="4" w:space="0" w:color="000000"/>
              <w:bottom w:val="nil"/>
              <w:right w:val="single" w:sz="4" w:space="0" w:color="000000"/>
            </w:tcBorders>
            <w:tcMar>
              <w:top w:w="80" w:type="dxa"/>
              <w:left w:w="99" w:type="dxa"/>
              <w:bottom w:w="80" w:type="dxa"/>
              <w:right w:w="82" w:type="dxa"/>
            </w:tcMar>
          </w:tcPr>
          <w:p w14:paraId="4287D976" w14:textId="77777777" w:rsidR="00312112" w:rsidRDefault="00E53F76">
            <w:pPr>
              <w:pStyle w:val="TableParagraph"/>
              <w:spacing w:before="48"/>
              <w:ind w:left="19" w:right="2"/>
            </w:pPr>
            <w:r>
              <w:rPr>
                <w:rStyle w:val="None"/>
                <w:spacing w:val="-2"/>
                <w:sz w:val="18"/>
                <w:szCs w:val="18"/>
              </w:rPr>
              <w:t>enabling</w:t>
            </w:r>
          </w:p>
        </w:tc>
        <w:tc>
          <w:tcPr>
            <w:tcW w:w="1122" w:type="dxa"/>
            <w:tcBorders>
              <w:top w:val="nil"/>
              <w:left w:val="single" w:sz="4" w:space="0" w:color="000000"/>
              <w:bottom w:val="nil"/>
              <w:right w:val="single" w:sz="4" w:space="0" w:color="000000"/>
            </w:tcBorders>
            <w:tcMar>
              <w:top w:w="80" w:type="dxa"/>
              <w:left w:w="80" w:type="dxa"/>
              <w:bottom w:w="80" w:type="dxa"/>
              <w:right w:w="80" w:type="dxa"/>
            </w:tcMar>
          </w:tcPr>
          <w:p w14:paraId="70AE4D72" w14:textId="77777777" w:rsidR="00312112" w:rsidRDefault="00312112"/>
        </w:tc>
        <w:tc>
          <w:tcPr>
            <w:tcW w:w="826" w:type="dxa"/>
            <w:tcBorders>
              <w:top w:val="nil"/>
              <w:left w:val="single" w:sz="4" w:space="0" w:color="000000"/>
              <w:bottom w:val="nil"/>
              <w:right w:val="single" w:sz="4" w:space="0" w:color="000000"/>
            </w:tcBorders>
            <w:tcMar>
              <w:top w:w="80" w:type="dxa"/>
              <w:left w:w="80" w:type="dxa"/>
              <w:bottom w:w="80" w:type="dxa"/>
              <w:right w:w="80" w:type="dxa"/>
            </w:tcMar>
          </w:tcPr>
          <w:p w14:paraId="69DDF67D" w14:textId="77777777" w:rsidR="00312112" w:rsidRDefault="00312112"/>
        </w:tc>
        <w:tc>
          <w:tcPr>
            <w:tcW w:w="1139" w:type="dxa"/>
            <w:tcBorders>
              <w:top w:val="nil"/>
              <w:left w:val="single" w:sz="4" w:space="0" w:color="000000"/>
              <w:bottom w:val="nil"/>
              <w:right w:val="single" w:sz="4" w:space="0" w:color="000000"/>
            </w:tcBorders>
            <w:tcMar>
              <w:top w:w="80" w:type="dxa"/>
              <w:left w:w="96" w:type="dxa"/>
              <w:bottom w:w="80" w:type="dxa"/>
              <w:right w:w="82" w:type="dxa"/>
            </w:tcMar>
          </w:tcPr>
          <w:p w14:paraId="0345FECB" w14:textId="77777777" w:rsidR="00312112" w:rsidRDefault="00E53F76">
            <w:pPr>
              <w:pStyle w:val="TableParagraph"/>
              <w:spacing w:before="48"/>
              <w:ind w:left="16" w:right="2"/>
            </w:pPr>
            <w:r>
              <w:rPr>
                <w:rStyle w:val="None"/>
                <w:spacing w:val="-2"/>
                <w:sz w:val="18"/>
                <w:szCs w:val="18"/>
              </w:rPr>
              <w:t>enabling</w:t>
            </w:r>
          </w:p>
        </w:tc>
      </w:tr>
      <w:tr w:rsidR="00312112" w14:paraId="4A07FD4D" w14:textId="77777777">
        <w:trPr>
          <w:trHeight w:val="412"/>
        </w:trPr>
        <w:tc>
          <w:tcPr>
            <w:tcW w:w="831" w:type="dxa"/>
            <w:tcBorders>
              <w:top w:val="nil"/>
              <w:left w:val="single" w:sz="4" w:space="0" w:color="000000"/>
              <w:bottom w:val="nil"/>
              <w:right w:val="single" w:sz="4" w:space="0" w:color="000000"/>
            </w:tcBorders>
            <w:tcMar>
              <w:top w:w="80" w:type="dxa"/>
              <w:left w:w="80" w:type="dxa"/>
              <w:bottom w:w="80" w:type="dxa"/>
              <w:right w:w="80" w:type="dxa"/>
            </w:tcMar>
          </w:tcPr>
          <w:p w14:paraId="1F727D4A"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063D5215" w14:textId="77777777" w:rsidR="00312112" w:rsidRDefault="00312112"/>
        </w:tc>
        <w:tc>
          <w:tcPr>
            <w:tcW w:w="1068" w:type="dxa"/>
            <w:tcBorders>
              <w:top w:val="nil"/>
              <w:left w:val="single" w:sz="4" w:space="0" w:color="000000"/>
              <w:bottom w:val="nil"/>
              <w:right w:val="single" w:sz="4" w:space="0" w:color="000000"/>
            </w:tcBorders>
            <w:tcMar>
              <w:top w:w="80" w:type="dxa"/>
              <w:left w:w="80" w:type="dxa"/>
              <w:bottom w:w="80" w:type="dxa"/>
              <w:right w:w="80" w:type="dxa"/>
            </w:tcMar>
          </w:tcPr>
          <w:p w14:paraId="7982AD11" w14:textId="77777777" w:rsidR="00312112" w:rsidRDefault="00312112"/>
        </w:tc>
        <w:tc>
          <w:tcPr>
            <w:tcW w:w="958" w:type="dxa"/>
            <w:tcBorders>
              <w:top w:val="nil"/>
              <w:left w:val="single" w:sz="4" w:space="0" w:color="000000"/>
              <w:bottom w:val="nil"/>
              <w:right w:val="single" w:sz="4" w:space="0" w:color="000000"/>
            </w:tcBorders>
            <w:tcMar>
              <w:top w:w="80" w:type="dxa"/>
              <w:left w:w="80" w:type="dxa"/>
              <w:bottom w:w="80" w:type="dxa"/>
              <w:right w:w="80" w:type="dxa"/>
            </w:tcMar>
          </w:tcPr>
          <w:p w14:paraId="25366348" w14:textId="77777777" w:rsidR="00312112" w:rsidRDefault="00312112"/>
        </w:tc>
        <w:tc>
          <w:tcPr>
            <w:tcW w:w="1068" w:type="dxa"/>
            <w:tcBorders>
              <w:top w:val="nil"/>
              <w:left w:val="single" w:sz="4" w:space="0" w:color="000000"/>
              <w:bottom w:val="nil"/>
              <w:right w:val="single" w:sz="4" w:space="0" w:color="000000"/>
            </w:tcBorders>
            <w:tcMar>
              <w:top w:w="80" w:type="dxa"/>
              <w:left w:w="99" w:type="dxa"/>
              <w:bottom w:w="80" w:type="dxa"/>
              <w:right w:w="87" w:type="dxa"/>
            </w:tcMar>
          </w:tcPr>
          <w:p w14:paraId="328B8F9B" w14:textId="77777777" w:rsidR="00312112" w:rsidRDefault="00E53F76">
            <w:pPr>
              <w:pStyle w:val="TableParagraph"/>
              <w:spacing w:before="47"/>
              <w:ind w:left="19" w:right="7"/>
            </w:pPr>
            <w:r>
              <w:rPr>
                <w:rStyle w:val="None"/>
                <w:spacing w:val="-2"/>
                <w:sz w:val="18"/>
                <w:szCs w:val="18"/>
              </w:rPr>
              <w:t>technologies)</w:t>
            </w:r>
          </w:p>
        </w:tc>
        <w:tc>
          <w:tcPr>
            <w:tcW w:w="1068" w:type="dxa"/>
            <w:tcBorders>
              <w:top w:val="nil"/>
              <w:left w:val="single" w:sz="4" w:space="0" w:color="000000"/>
              <w:bottom w:val="nil"/>
              <w:right w:val="single" w:sz="4" w:space="0" w:color="000000"/>
            </w:tcBorders>
            <w:tcMar>
              <w:top w:w="80" w:type="dxa"/>
              <w:left w:w="99" w:type="dxa"/>
              <w:bottom w:w="80" w:type="dxa"/>
              <w:right w:w="86" w:type="dxa"/>
            </w:tcMar>
          </w:tcPr>
          <w:p w14:paraId="2F110DF8" w14:textId="77777777" w:rsidR="00312112" w:rsidRDefault="00E53F76">
            <w:pPr>
              <w:pStyle w:val="TableParagraph"/>
              <w:spacing w:before="47"/>
              <w:ind w:left="19" w:right="6"/>
            </w:pPr>
            <w:r>
              <w:rPr>
                <w:rStyle w:val="None"/>
                <w:spacing w:val="-2"/>
                <w:sz w:val="18"/>
                <w:szCs w:val="18"/>
              </w:rPr>
              <w:t>technologies)</w:t>
            </w:r>
          </w:p>
        </w:tc>
        <w:tc>
          <w:tcPr>
            <w:tcW w:w="1122" w:type="dxa"/>
            <w:tcBorders>
              <w:top w:val="nil"/>
              <w:left w:val="single" w:sz="4" w:space="0" w:color="000000"/>
              <w:bottom w:val="nil"/>
              <w:right w:val="single" w:sz="4" w:space="0" w:color="000000"/>
            </w:tcBorders>
            <w:tcMar>
              <w:top w:w="80" w:type="dxa"/>
              <w:left w:w="80" w:type="dxa"/>
              <w:bottom w:w="80" w:type="dxa"/>
              <w:right w:w="80" w:type="dxa"/>
            </w:tcMar>
          </w:tcPr>
          <w:p w14:paraId="3C51A2B5" w14:textId="77777777" w:rsidR="00312112" w:rsidRDefault="00312112"/>
        </w:tc>
        <w:tc>
          <w:tcPr>
            <w:tcW w:w="826" w:type="dxa"/>
            <w:tcBorders>
              <w:top w:val="nil"/>
              <w:left w:val="single" w:sz="4" w:space="0" w:color="000000"/>
              <w:bottom w:val="nil"/>
              <w:right w:val="single" w:sz="4" w:space="0" w:color="000000"/>
            </w:tcBorders>
            <w:tcMar>
              <w:top w:w="80" w:type="dxa"/>
              <w:left w:w="80" w:type="dxa"/>
              <w:bottom w:w="80" w:type="dxa"/>
              <w:right w:w="80" w:type="dxa"/>
            </w:tcMar>
          </w:tcPr>
          <w:p w14:paraId="22DBDBC3" w14:textId="77777777" w:rsidR="00312112" w:rsidRDefault="00312112"/>
        </w:tc>
        <w:tc>
          <w:tcPr>
            <w:tcW w:w="1139" w:type="dxa"/>
            <w:tcBorders>
              <w:top w:val="nil"/>
              <w:left w:val="single" w:sz="4" w:space="0" w:color="000000"/>
              <w:bottom w:val="nil"/>
              <w:right w:val="single" w:sz="4" w:space="0" w:color="000000"/>
            </w:tcBorders>
            <w:tcMar>
              <w:top w:w="80" w:type="dxa"/>
              <w:left w:w="96" w:type="dxa"/>
              <w:bottom w:w="80" w:type="dxa"/>
              <w:right w:w="86" w:type="dxa"/>
            </w:tcMar>
          </w:tcPr>
          <w:p w14:paraId="678A91CB" w14:textId="77777777" w:rsidR="00312112" w:rsidRDefault="00E53F76">
            <w:pPr>
              <w:pStyle w:val="TableParagraph"/>
              <w:spacing w:before="47"/>
              <w:ind w:left="16" w:right="6"/>
            </w:pPr>
            <w:r>
              <w:rPr>
                <w:rStyle w:val="None"/>
                <w:spacing w:val="-2"/>
                <w:sz w:val="18"/>
                <w:szCs w:val="18"/>
              </w:rPr>
              <w:t>technologies,</w:t>
            </w:r>
          </w:p>
        </w:tc>
      </w:tr>
      <w:tr w:rsidR="00312112" w14:paraId="6DE8E43C" w14:textId="77777777">
        <w:trPr>
          <w:trHeight w:val="499"/>
        </w:trPr>
        <w:tc>
          <w:tcPr>
            <w:tcW w:w="831"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2F8D43AC" w14:textId="77777777" w:rsidR="00312112" w:rsidRDefault="00312112"/>
        </w:tc>
        <w:tc>
          <w:tcPr>
            <w:tcW w:w="95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5969E903" w14:textId="77777777" w:rsidR="00312112" w:rsidRDefault="00312112"/>
        </w:tc>
        <w:tc>
          <w:tcPr>
            <w:tcW w:w="106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4F1CF586" w14:textId="77777777" w:rsidR="00312112" w:rsidRDefault="00312112"/>
        </w:tc>
        <w:tc>
          <w:tcPr>
            <w:tcW w:w="95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250402ED" w14:textId="77777777" w:rsidR="00312112" w:rsidRDefault="00312112"/>
        </w:tc>
        <w:tc>
          <w:tcPr>
            <w:tcW w:w="106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25F1117F" w14:textId="77777777" w:rsidR="00312112" w:rsidRDefault="00312112"/>
        </w:tc>
        <w:tc>
          <w:tcPr>
            <w:tcW w:w="1068"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2C38EEFC" w14:textId="77777777" w:rsidR="00312112" w:rsidRDefault="00312112"/>
        </w:tc>
        <w:tc>
          <w:tcPr>
            <w:tcW w:w="1122"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1F34F5B7" w14:textId="77777777" w:rsidR="00312112" w:rsidRDefault="00312112"/>
        </w:tc>
        <w:tc>
          <w:tcPr>
            <w:tcW w:w="826" w:type="dxa"/>
            <w:tcBorders>
              <w:top w:val="nil"/>
              <w:left w:val="single" w:sz="4" w:space="0" w:color="000000"/>
              <w:bottom w:val="single" w:sz="4" w:space="0" w:color="000000"/>
              <w:right w:val="single" w:sz="4" w:space="0" w:color="000000"/>
            </w:tcBorders>
            <w:tcMar>
              <w:top w:w="80" w:type="dxa"/>
              <w:left w:w="80" w:type="dxa"/>
              <w:bottom w:w="80" w:type="dxa"/>
              <w:right w:w="80" w:type="dxa"/>
            </w:tcMar>
          </w:tcPr>
          <w:p w14:paraId="4DC341D9" w14:textId="77777777" w:rsidR="00312112" w:rsidRDefault="00312112"/>
        </w:tc>
        <w:tc>
          <w:tcPr>
            <w:tcW w:w="1139" w:type="dxa"/>
            <w:tcBorders>
              <w:top w:val="nil"/>
              <w:left w:val="single" w:sz="4" w:space="0" w:color="000000"/>
              <w:bottom w:val="single" w:sz="4" w:space="0" w:color="000000"/>
              <w:right w:val="single" w:sz="4" w:space="0" w:color="000000"/>
            </w:tcBorders>
            <w:tcMar>
              <w:top w:w="80" w:type="dxa"/>
              <w:left w:w="96" w:type="dxa"/>
              <w:bottom w:w="80" w:type="dxa"/>
              <w:right w:w="84" w:type="dxa"/>
            </w:tcMar>
          </w:tcPr>
          <w:p w14:paraId="56C20FE7" w14:textId="77777777" w:rsidR="00312112" w:rsidRDefault="00E53F76">
            <w:pPr>
              <w:pStyle w:val="TableParagraph"/>
              <w:spacing w:before="47"/>
              <w:ind w:left="16" w:right="4"/>
            </w:pPr>
            <w:r>
              <w:rPr>
                <w:rStyle w:val="None"/>
                <w:sz w:val="18"/>
                <w:szCs w:val="18"/>
              </w:rPr>
              <w:t>or</w:t>
            </w:r>
            <w:r>
              <w:rPr>
                <w:rStyle w:val="None"/>
                <w:spacing w:val="-1"/>
                <w:sz w:val="18"/>
                <w:szCs w:val="18"/>
              </w:rPr>
              <w:t xml:space="preserve"> </w:t>
            </w:r>
            <w:r>
              <w:rPr>
                <w:rStyle w:val="None"/>
                <w:sz w:val="18"/>
                <w:szCs w:val="18"/>
              </w:rPr>
              <w:t>in</w:t>
            </w:r>
            <w:r>
              <w:rPr>
                <w:rStyle w:val="None"/>
                <w:spacing w:val="-1"/>
                <w:sz w:val="18"/>
                <w:szCs w:val="18"/>
              </w:rPr>
              <w:t xml:space="preserve"> </w:t>
            </w:r>
            <w:proofErr w:type="gramStart"/>
            <w:r>
              <w:rPr>
                <w:rStyle w:val="None"/>
                <w:sz w:val="18"/>
                <w:szCs w:val="18"/>
              </w:rPr>
              <w:t>space</w:t>
            </w:r>
            <w:r>
              <w:rPr>
                <w:rStyle w:val="None"/>
                <w:spacing w:val="-1"/>
                <w:sz w:val="18"/>
                <w:szCs w:val="18"/>
              </w:rPr>
              <w:t xml:space="preserve"> </w:t>
            </w:r>
            <w:r>
              <w:rPr>
                <w:rStyle w:val="None"/>
                <w:spacing w:val="-10"/>
                <w:sz w:val="18"/>
                <w:szCs w:val="18"/>
              </w:rPr>
              <w:t>)</w:t>
            </w:r>
            <w:proofErr w:type="gramEnd"/>
          </w:p>
        </w:tc>
      </w:tr>
      <w:tr w:rsidR="00312112" w14:paraId="5F1E408A" w14:textId="77777777">
        <w:trPr>
          <w:trHeight w:val="601"/>
        </w:trPr>
        <w:tc>
          <w:tcPr>
            <w:tcW w:w="8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88D167" w14:textId="77777777" w:rsidR="00312112" w:rsidRDefault="00E53F76">
            <w:pPr>
              <w:pStyle w:val="TableParagraph"/>
              <w:jc w:val="left"/>
            </w:pPr>
            <w:r>
              <w:rPr>
                <w:rStyle w:val="None"/>
                <w:sz w:val="18"/>
                <w:szCs w:val="18"/>
              </w:rPr>
              <w:t xml:space="preserve">        </w:t>
            </w:r>
            <w:r>
              <w:rPr>
                <w:rStyle w:val="None"/>
                <w:rFonts w:ascii="Segoe UI Symbol" w:eastAsia="Segoe UI Symbol" w:hAnsi="Segoe UI Symbol" w:cs="Segoe UI Symbol"/>
                <w:sz w:val="18"/>
                <w:szCs w:val="18"/>
              </w:rPr>
              <w:t>✓</w:t>
            </w:r>
          </w:p>
        </w:tc>
        <w:tc>
          <w:tcPr>
            <w:tcW w:w="9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D61CC9" w14:textId="77777777" w:rsidR="00312112" w:rsidRDefault="00E53F76">
            <w:pPr>
              <w:pStyle w:val="TableParagraph"/>
              <w:jc w:val="left"/>
            </w:pPr>
            <w:r>
              <w:rPr>
                <w:rStyle w:val="None"/>
                <w:sz w:val="18"/>
                <w:szCs w:val="18"/>
              </w:rPr>
              <w:t xml:space="preserve">         </w:t>
            </w:r>
            <w:r>
              <w:rPr>
                <w:rStyle w:val="None"/>
                <w:rFonts w:ascii="Segoe UI Symbol" w:eastAsia="Segoe UI Symbol" w:hAnsi="Segoe UI Symbol" w:cs="Segoe UI Symbol"/>
                <w:sz w:val="18"/>
                <w:szCs w:val="18"/>
              </w:rPr>
              <w:t>✓</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AFF9E" w14:textId="77777777" w:rsidR="00312112" w:rsidRDefault="00E53F76">
            <w:pPr>
              <w:pStyle w:val="TableParagraph"/>
              <w:jc w:val="left"/>
            </w:pPr>
            <w:r>
              <w:rPr>
                <w:rStyle w:val="None"/>
                <w:sz w:val="18"/>
                <w:szCs w:val="18"/>
              </w:rPr>
              <w:t xml:space="preserve">          </w:t>
            </w:r>
            <w:r>
              <w:rPr>
                <w:rStyle w:val="None"/>
                <w:rFonts w:ascii="Segoe UI Symbol" w:eastAsia="Segoe UI Symbol" w:hAnsi="Segoe UI Symbol" w:cs="Segoe UI Symbol"/>
                <w:sz w:val="18"/>
                <w:szCs w:val="18"/>
              </w:rPr>
              <w:t>✓</w:t>
            </w:r>
          </w:p>
        </w:tc>
        <w:tc>
          <w:tcPr>
            <w:tcW w:w="95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CD3DDF" w14:textId="77777777" w:rsidR="00312112" w:rsidRDefault="00E53F76">
            <w:pPr>
              <w:pStyle w:val="TableParagraph"/>
              <w:jc w:val="left"/>
            </w:pPr>
            <w:r>
              <w:rPr>
                <w:rStyle w:val="None"/>
                <w:sz w:val="18"/>
                <w:szCs w:val="18"/>
              </w:rPr>
              <w:t xml:space="preserve">        </w:t>
            </w:r>
            <w:r>
              <w:rPr>
                <w:rStyle w:val="None"/>
                <w:rFonts w:ascii="Segoe UI Symbol" w:eastAsia="Segoe UI Symbol" w:hAnsi="Segoe UI Symbol" w:cs="Segoe UI Symbol"/>
                <w:sz w:val="18"/>
                <w:szCs w:val="18"/>
              </w:rPr>
              <w:t>✓</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CB55F2" w14:textId="77777777" w:rsidR="00312112" w:rsidRDefault="00E53F76">
            <w:pPr>
              <w:pStyle w:val="TableParagraph"/>
              <w:jc w:val="left"/>
            </w:pPr>
            <w:r>
              <w:rPr>
                <w:rStyle w:val="None"/>
                <w:sz w:val="18"/>
                <w:szCs w:val="18"/>
              </w:rPr>
              <w:t xml:space="preserve">    </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D1F1F" w14:textId="77777777" w:rsidR="00312112" w:rsidRDefault="00312112"/>
        </w:tc>
        <w:tc>
          <w:tcPr>
            <w:tcW w:w="11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8FCBEA" w14:textId="77777777" w:rsidR="00312112" w:rsidRDefault="00312112"/>
        </w:tc>
        <w:tc>
          <w:tcPr>
            <w:tcW w:w="8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8EC02C" w14:textId="77777777" w:rsidR="00312112" w:rsidRDefault="00312112"/>
        </w:tc>
        <w:tc>
          <w:tcPr>
            <w:tcW w:w="113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6F550B" w14:textId="77777777" w:rsidR="00312112" w:rsidRDefault="00312112"/>
        </w:tc>
      </w:tr>
    </w:tbl>
    <w:p w14:paraId="269EDB28" w14:textId="77777777" w:rsidR="00312112" w:rsidRDefault="00312112">
      <w:pPr>
        <w:pStyle w:val="BodyText"/>
        <w:spacing w:before="10"/>
        <w:ind w:left="232" w:hanging="232"/>
        <w:rPr>
          <w:rStyle w:val="None"/>
          <w:sz w:val="8"/>
          <w:szCs w:val="8"/>
        </w:rPr>
      </w:pPr>
    </w:p>
    <w:p w14:paraId="374A4C06" w14:textId="77777777" w:rsidR="00312112" w:rsidRDefault="00312112">
      <w:pPr>
        <w:pStyle w:val="BodyText"/>
        <w:spacing w:before="10"/>
        <w:ind w:left="124" w:hanging="124"/>
        <w:rPr>
          <w:rStyle w:val="None"/>
          <w:sz w:val="8"/>
          <w:szCs w:val="8"/>
        </w:rPr>
      </w:pPr>
    </w:p>
    <w:p w14:paraId="38534863" w14:textId="77777777" w:rsidR="00312112" w:rsidRDefault="00312112">
      <w:pPr>
        <w:pStyle w:val="BodyText"/>
        <w:spacing w:before="168"/>
      </w:pPr>
    </w:p>
    <w:p w14:paraId="6E0CDF5E" w14:textId="77777777" w:rsidR="00312112" w:rsidRDefault="00E53F76">
      <w:pPr>
        <w:pStyle w:val="BodyA"/>
        <w:ind w:right="264"/>
        <w:jc w:val="center"/>
      </w:pPr>
      <w:r>
        <w:rPr>
          <w:rStyle w:val="None"/>
          <w:b/>
          <w:bCs/>
          <w:sz w:val="24"/>
          <w:szCs w:val="24"/>
          <w:lang w:val="en-US"/>
        </w:rPr>
        <w:t>----------------------END</w:t>
      </w:r>
      <w:r>
        <w:rPr>
          <w:rStyle w:val="None"/>
          <w:b/>
          <w:bCs/>
          <w:spacing w:val="-8"/>
          <w:sz w:val="24"/>
          <w:szCs w:val="24"/>
        </w:rPr>
        <w:t xml:space="preserve"> </w:t>
      </w:r>
      <w:r>
        <w:rPr>
          <w:rStyle w:val="None"/>
          <w:b/>
          <w:bCs/>
          <w:sz w:val="24"/>
          <w:szCs w:val="24"/>
          <w:lang w:val="en-US"/>
        </w:rPr>
        <w:t>OF</w:t>
      </w:r>
      <w:r>
        <w:rPr>
          <w:rStyle w:val="None"/>
          <w:b/>
          <w:bCs/>
          <w:spacing w:val="-8"/>
          <w:sz w:val="24"/>
          <w:szCs w:val="24"/>
        </w:rPr>
        <w:t xml:space="preserve"> </w:t>
      </w:r>
      <w:r>
        <w:rPr>
          <w:rStyle w:val="None"/>
          <w:b/>
          <w:bCs/>
          <w:sz w:val="24"/>
          <w:szCs w:val="24"/>
        </w:rPr>
        <w:t>THE</w:t>
      </w:r>
      <w:r>
        <w:rPr>
          <w:rStyle w:val="None"/>
          <w:b/>
          <w:bCs/>
          <w:spacing w:val="-6"/>
          <w:sz w:val="24"/>
          <w:szCs w:val="24"/>
        </w:rPr>
        <w:t xml:space="preserve"> </w:t>
      </w:r>
      <w:r>
        <w:rPr>
          <w:rStyle w:val="None"/>
          <w:b/>
          <w:bCs/>
          <w:sz w:val="24"/>
          <w:szCs w:val="24"/>
          <w:lang w:val="en-US"/>
        </w:rPr>
        <w:t>DOCUMENT----------------------------</w:t>
      </w:r>
      <w:r>
        <w:rPr>
          <w:rStyle w:val="None"/>
          <w:b/>
          <w:bCs/>
          <w:spacing w:val="-10"/>
          <w:sz w:val="24"/>
          <w:szCs w:val="24"/>
        </w:rPr>
        <w:t>-</w:t>
      </w:r>
    </w:p>
    <w:sectPr w:rsidR="00312112">
      <w:headerReference w:type="default" r:id="rId34"/>
      <w:footerReference w:type="default" r:id="rId35"/>
      <w:pgSz w:w="11920" w:h="16840"/>
      <w:pgMar w:top="1440" w:right="1440" w:bottom="1440" w:left="144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806D" w14:textId="77777777" w:rsidR="009E16ED" w:rsidRDefault="009E16ED">
      <w:r>
        <w:separator/>
      </w:r>
    </w:p>
  </w:endnote>
  <w:endnote w:type="continuationSeparator" w:id="0">
    <w:p w14:paraId="6E159A1B" w14:textId="77777777" w:rsidR="009E16ED" w:rsidRDefault="009E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EC92" w14:textId="77777777" w:rsidR="00312112" w:rsidRDefault="00312112">
    <w:pPr>
      <w:pStyle w:val="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9BB6" w14:textId="77777777" w:rsidR="00312112" w:rsidRDefault="0031211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FD392" w14:textId="77777777" w:rsidR="009E16ED" w:rsidRDefault="009E16ED">
      <w:r>
        <w:separator/>
      </w:r>
    </w:p>
  </w:footnote>
  <w:footnote w:type="continuationSeparator" w:id="0">
    <w:p w14:paraId="26198E6E" w14:textId="77777777" w:rsidR="009E16ED" w:rsidRDefault="009E1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D342A" w14:textId="77777777" w:rsidR="00312112" w:rsidRDefault="00E53F76">
    <w:pPr>
      <w:pStyle w:val="BodyText"/>
      <w:spacing w:line="24" w:lineRule="auto"/>
    </w:pPr>
    <w:r>
      <w:rPr>
        <w:noProof/>
      </w:rPr>
      <mc:AlternateContent>
        <mc:Choice Requires="wps">
          <w:drawing>
            <wp:anchor distT="152400" distB="152400" distL="152400" distR="152400" simplePos="0" relativeHeight="251657216" behindDoc="1" locked="0" layoutInCell="1" allowOverlap="1" wp14:anchorId="419E10F3" wp14:editId="67FD008F">
              <wp:simplePos x="0" y="0"/>
              <wp:positionH relativeFrom="page">
                <wp:posOffset>671574</wp:posOffset>
              </wp:positionH>
              <wp:positionV relativeFrom="page">
                <wp:posOffset>446050</wp:posOffset>
              </wp:positionV>
              <wp:extent cx="1247142" cy="180975"/>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1247142" cy="180975"/>
                      </a:xfrm>
                      <a:prstGeom prst="rect">
                        <a:avLst/>
                      </a:prstGeom>
                      <a:noFill/>
                      <a:ln w="12700" cap="flat">
                        <a:noFill/>
                        <a:miter lim="400000"/>
                      </a:ln>
                      <a:effectLst/>
                    </wps:spPr>
                    <wps:txbx>
                      <w:txbxContent>
                        <w:p w14:paraId="35C24B44" w14:textId="77777777" w:rsidR="00312112" w:rsidRDefault="00E53F76">
                          <w:pPr>
                            <w:pStyle w:val="BodyA"/>
                            <w:spacing w:before="11"/>
                            <w:ind w:left="20"/>
                          </w:pPr>
                          <w:r>
                            <w:t>©VIT IPR&amp;TTCELL</w:t>
                          </w:r>
                        </w:p>
                      </w:txbxContent>
                    </wps:txbx>
                    <wps:bodyPr wrap="square" lIns="0" tIns="0" rIns="0" bIns="0" numCol="1" anchor="t">
                      <a:noAutofit/>
                    </wps:bodyPr>
                  </wps:wsp>
                </a:graphicData>
              </a:graphic>
            </wp:anchor>
          </w:drawing>
        </mc:Choice>
        <mc:Fallback>
          <w:pict>
            <v:shapetype w14:anchorId="419E10F3" id="_x0000_t202" coordsize="21600,21600" o:spt="202" path="m,l,21600r21600,l21600,xe">
              <v:stroke joinstyle="miter"/>
              <v:path gradientshapeok="t" o:connecttype="rect"/>
            </v:shapetype>
            <v:shape id="officeArt object" o:spid="_x0000_s1026" type="#_x0000_t202" alt="Textbox 1" style="position:absolute;margin-left:52.9pt;margin-top:35.1pt;width:98.2pt;height:14.25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" filled="f" stroked="f" strokeweight="1pt">
              <v:stroke miterlimit="4"/>
              <v:textbox inset="0,0,0,0">
                <w:txbxContent>
                  <w:p w14:paraId="35C24B44" w14:textId="77777777" w:rsidR="00312112" w:rsidRDefault="00E53F76">
                    <w:pPr>
                      <w:pStyle w:val="BodyA"/>
                      <w:spacing w:before="11"/>
                      <w:ind w:left="20"/>
                    </w:pPr>
                    <w:r>
                      <w:t>©VIT IPR&amp;TTCELL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0F5B" w14:textId="77777777" w:rsidR="00312112" w:rsidRDefault="00E53F76">
    <w:pPr>
      <w:pStyle w:val="HeaderFooter"/>
    </w:pPr>
    <w:r>
      <w:rPr>
        <w:noProof/>
      </w:rPr>
      <mc:AlternateContent>
        <mc:Choice Requires="wps">
          <w:drawing>
            <wp:anchor distT="152400" distB="152400" distL="152400" distR="152400" simplePos="0" relativeHeight="251658240" behindDoc="1" locked="0" layoutInCell="1" allowOverlap="1" wp14:anchorId="700B5652" wp14:editId="7DFB88F6">
              <wp:simplePos x="0" y="0"/>
              <wp:positionH relativeFrom="page">
                <wp:posOffset>671574</wp:posOffset>
              </wp:positionH>
              <wp:positionV relativeFrom="page">
                <wp:posOffset>446050</wp:posOffset>
              </wp:positionV>
              <wp:extent cx="1247142" cy="180975"/>
              <wp:effectExtent l="0" t="0" r="0" b="0"/>
              <wp:wrapNone/>
              <wp:docPr id="1073741827" name="officeArt object" descr="Textbox 1"/>
              <wp:cNvGraphicFramePr/>
              <a:graphic xmlns:a="http://schemas.openxmlformats.org/drawingml/2006/main">
                <a:graphicData uri="http://schemas.microsoft.com/office/word/2010/wordprocessingShape">
                  <wps:wsp>
                    <wps:cNvSpPr txBox="1"/>
                    <wps:spPr>
                      <a:xfrm>
                        <a:off x="0" y="0"/>
                        <a:ext cx="1247142" cy="180975"/>
                      </a:xfrm>
                      <a:prstGeom prst="rect">
                        <a:avLst/>
                      </a:prstGeom>
                      <a:noFill/>
                      <a:ln w="12700" cap="flat">
                        <a:noFill/>
                        <a:miter lim="400000"/>
                      </a:ln>
                      <a:effectLst/>
                    </wps:spPr>
                    <wps:txbx>
                      <w:txbxContent>
                        <w:p w14:paraId="77924611" w14:textId="77777777" w:rsidR="00312112" w:rsidRDefault="00E53F76">
                          <w:pPr>
                            <w:pStyle w:val="BodyA"/>
                            <w:spacing w:before="11"/>
                            <w:ind w:left="20"/>
                          </w:pPr>
                          <w:r>
                            <w:rPr>
                              <w:rStyle w:val="None"/>
                            </w:rPr>
                            <w:t>©VIT IPR&amp;TTCELL</w:t>
                          </w:r>
                        </w:p>
                      </w:txbxContent>
                    </wps:txbx>
                    <wps:bodyPr wrap="square" lIns="0" tIns="0" rIns="0" bIns="0" numCol="1" anchor="t">
                      <a:noAutofit/>
                    </wps:bodyPr>
                  </wps:wsp>
                </a:graphicData>
              </a:graphic>
            </wp:anchor>
          </w:drawing>
        </mc:Choice>
        <mc:Fallback>
          <w:pict>
            <v:shapetype w14:anchorId="700B5652" id="_x0000_t202" coordsize="21600,21600" o:spt="202" path="m,l,21600r21600,l21600,xe">
              <v:stroke joinstyle="miter"/>
              <v:path gradientshapeok="t" o:connecttype="rect"/>
            </v:shapetype>
            <v:shape id="_x0000_s1027" type="#_x0000_t202" alt="Textbox 1" style="position:absolute;margin-left:52.9pt;margin-top:35.1pt;width:98.2pt;height:14.25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" filled="f" stroked="f" strokeweight="1pt">
              <v:stroke miterlimit="4"/>
              <v:textbox inset="0,0,0,0">
                <w:txbxContent>
                  <w:p w14:paraId="77924611" w14:textId="77777777" w:rsidR="00312112" w:rsidRDefault="00E53F76">
                    <w:pPr>
                      <w:pStyle w:val="BodyA"/>
                      <w:spacing w:before="11"/>
                      <w:ind w:left="20"/>
                    </w:pPr>
                    <w:r>
                      <w:rPr>
                        <w:rStyle w:val="None"/>
                      </w:rPr>
                      <w:t>©VIT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0BC"/>
    <w:multiLevelType w:val="hybridMultilevel"/>
    <w:tmpl w:val="C49AD680"/>
    <w:styleLink w:val="ImportedStyle2"/>
    <w:lvl w:ilvl="0" w:tplc="8F682DD4">
      <w:start w:val="1"/>
      <w:numFmt w:val="decimal"/>
      <w:lvlText w:val="%1."/>
      <w:lvlJc w:val="left"/>
      <w:pPr>
        <w:tabs>
          <w:tab w:val="num" w:pos="181"/>
        </w:tabs>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1F01C78">
      <w:start w:val="1"/>
      <w:numFmt w:val="lowerLetter"/>
      <w:lvlText w:val="%2."/>
      <w:lvlJc w:val="left"/>
      <w:pPr>
        <w:tabs>
          <w:tab w:val="left" w:pos="266"/>
          <w:tab w:val="num" w:pos="1165"/>
        </w:tabs>
        <w:ind w:left="1344" w:hanging="539"/>
      </w:pPr>
      <w:rPr>
        <w:rFonts w:hAnsi="Arial Unicode MS"/>
        <w:b/>
        <w:bCs/>
        <w:caps w:val="0"/>
        <w:smallCaps w:val="0"/>
        <w:strike w:val="0"/>
        <w:dstrike w:val="0"/>
        <w:outline w:val="0"/>
        <w:emboss w:val="0"/>
        <w:imprint w:val="0"/>
        <w:spacing w:val="0"/>
        <w:w w:val="100"/>
        <w:kern w:val="0"/>
        <w:position w:val="0"/>
        <w:highlight w:val="none"/>
        <w:vertAlign w:val="baseline"/>
      </w:rPr>
    </w:lvl>
    <w:lvl w:ilvl="2" w:tplc="8012C368">
      <w:start w:val="1"/>
      <w:numFmt w:val="lowerRoman"/>
      <w:lvlText w:val="%3."/>
      <w:lvlJc w:val="left"/>
      <w:pPr>
        <w:tabs>
          <w:tab w:val="left" w:pos="266"/>
          <w:tab w:val="num" w:pos="1885"/>
        </w:tabs>
        <w:ind w:left="2064" w:hanging="449"/>
      </w:pPr>
      <w:rPr>
        <w:rFonts w:hAnsi="Arial Unicode MS"/>
        <w:b/>
        <w:bCs/>
        <w:caps w:val="0"/>
        <w:smallCaps w:val="0"/>
        <w:strike w:val="0"/>
        <w:dstrike w:val="0"/>
        <w:outline w:val="0"/>
        <w:emboss w:val="0"/>
        <w:imprint w:val="0"/>
        <w:spacing w:val="0"/>
        <w:w w:val="100"/>
        <w:kern w:val="0"/>
        <w:position w:val="0"/>
        <w:highlight w:val="none"/>
        <w:vertAlign w:val="baseline"/>
      </w:rPr>
    </w:lvl>
    <w:lvl w:ilvl="3" w:tplc="F4B42C60">
      <w:start w:val="1"/>
      <w:numFmt w:val="decimal"/>
      <w:lvlText w:val="%4."/>
      <w:lvlJc w:val="left"/>
      <w:pPr>
        <w:tabs>
          <w:tab w:val="left" w:pos="266"/>
          <w:tab w:val="num" w:pos="2605"/>
        </w:tabs>
        <w:ind w:left="2784" w:hanging="539"/>
      </w:pPr>
      <w:rPr>
        <w:rFonts w:hAnsi="Arial Unicode MS"/>
        <w:b/>
        <w:bCs/>
        <w:caps w:val="0"/>
        <w:smallCaps w:val="0"/>
        <w:strike w:val="0"/>
        <w:dstrike w:val="0"/>
        <w:outline w:val="0"/>
        <w:emboss w:val="0"/>
        <w:imprint w:val="0"/>
        <w:spacing w:val="0"/>
        <w:w w:val="100"/>
        <w:kern w:val="0"/>
        <w:position w:val="0"/>
        <w:highlight w:val="none"/>
        <w:vertAlign w:val="baseline"/>
      </w:rPr>
    </w:lvl>
    <w:lvl w:ilvl="4" w:tplc="D934307C">
      <w:start w:val="1"/>
      <w:numFmt w:val="lowerLetter"/>
      <w:lvlText w:val="%5."/>
      <w:lvlJc w:val="left"/>
      <w:pPr>
        <w:tabs>
          <w:tab w:val="left" w:pos="266"/>
          <w:tab w:val="num" w:pos="3325"/>
        </w:tabs>
        <w:ind w:left="3504" w:hanging="539"/>
      </w:pPr>
      <w:rPr>
        <w:rFonts w:hAnsi="Arial Unicode MS"/>
        <w:b/>
        <w:bCs/>
        <w:caps w:val="0"/>
        <w:smallCaps w:val="0"/>
        <w:strike w:val="0"/>
        <w:dstrike w:val="0"/>
        <w:outline w:val="0"/>
        <w:emboss w:val="0"/>
        <w:imprint w:val="0"/>
        <w:spacing w:val="0"/>
        <w:w w:val="100"/>
        <w:kern w:val="0"/>
        <w:position w:val="0"/>
        <w:highlight w:val="none"/>
        <w:vertAlign w:val="baseline"/>
      </w:rPr>
    </w:lvl>
    <w:lvl w:ilvl="5" w:tplc="719E41B8">
      <w:start w:val="1"/>
      <w:numFmt w:val="lowerRoman"/>
      <w:lvlText w:val="%6."/>
      <w:lvlJc w:val="left"/>
      <w:pPr>
        <w:tabs>
          <w:tab w:val="left" w:pos="266"/>
          <w:tab w:val="num" w:pos="4045"/>
        </w:tabs>
        <w:ind w:left="4224" w:hanging="449"/>
      </w:pPr>
      <w:rPr>
        <w:rFonts w:hAnsi="Arial Unicode MS"/>
        <w:b/>
        <w:bCs/>
        <w:caps w:val="0"/>
        <w:smallCaps w:val="0"/>
        <w:strike w:val="0"/>
        <w:dstrike w:val="0"/>
        <w:outline w:val="0"/>
        <w:emboss w:val="0"/>
        <w:imprint w:val="0"/>
        <w:spacing w:val="0"/>
        <w:w w:val="100"/>
        <w:kern w:val="0"/>
        <w:position w:val="0"/>
        <w:highlight w:val="none"/>
        <w:vertAlign w:val="baseline"/>
      </w:rPr>
    </w:lvl>
    <w:lvl w:ilvl="6" w:tplc="BDE4483C">
      <w:start w:val="1"/>
      <w:numFmt w:val="decimal"/>
      <w:lvlText w:val="%7."/>
      <w:lvlJc w:val="left"/>
      <w:pPr>
        <w:tabs>
          <w:tab w:val="left" w:pos="266"/>
          <w:tab w:val="num" w:pos="4765"/>
        </w:tabs>
        <w:ind w:left="4944" w:hanging="539"/>
      </w:pPr>
      <w:rPr>
        <w:rFonts w:hAnsi="Arial Unicode MS"/>
        <w:b/>
        <w:bCs/>
        <w:caps w:val="0"/>
        <w:smallCaps w:val="0"/>
        <w:strike w:val="0"/>
        <w:dstrike w:val="0"/>
        <w:outline w:val="0"/>
        <w:emboss w:val="0"/>
        <w:imprint w:val="0"/>
        <w:spacing w:val="0"/>
        <w:w w:val="100"/>
        <w:kern w:val="0"/>
        <w:position w:val="0"/>
        <w:highlight w:val="none"/>
        <w:vertAlign w:val="baseline"/>
      </w:rPr>
    </w:lvl>
    <w:lvl w:ilvl="7" w:tplc="7D083FB2">
      <w:start w:val="1"/>
      <w:numFmt w:val="lowerLetter"/>
      <w:lvlText w:val="%8."/>
      <w:lvlJc w:val="left"/>
      <w:pPr>
        <w:tabs>
          <w:tab w:val="left" w:pos="266"/>
          <w:tab w:val="num" w:pos="5485"/>
        </w:tabs>
        <w:ind w:left="5664" w:hanging="539"/>
      </w:pPr>
      <w:rPr>
        <w:rFonts w:hAnsi="Arial Unicode MS"/>
        <w:b/>
        <w:bCs/>
        <w:caps w:val="0"/>
        <w:smallCaps w:val="0"/>
        <w:strike w:val="0"/>
        <w:dstrike w:val="0"/>
        <w:outline w:val="0"/>
        <w:emboss w:val="0"/>
        <w:imprint w:val="0"/>
        <w:spacing w:val="0"/>
        <w:w w:val="100"/>
        <w:kern w:val="0"/>
        <w:position w:val="0"/>
        <w:highlight w:val="none"/>
        <w:vertAlign w:val="baseline"/>
      </w:rPr>
    </w:lvl>
    <w:lvl w:ilvl="8" w:tplc="FB66259C">
      <w:start w:val="1"/>
      <w:numFmt w:val="lowerRoman"/>
      <w:lvlText w:val="%9."/>
      <w:lvlJc w:val="left"/>
      <w:pPr>
        <w:tabs>
          <w:tab w:val="left" w:pos="266"/>
          <w:tab w:val="num" w:pos="6205"/>
        </w:tabs>
        <w:ind w:left="6384" w:hanging="44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949720D"/>
    <w:multiLevelType w:val="multilevel"/>
    <w:tmpl w:val="7B78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00CB1"/>
    <w:multiLevelType w:val="hybridMultilevel"/>
    <w:tmpl w:val="C49AD680"/>
    <w:numStyleLink w:val="ImportedStyle2"/>
  </w:abstractNum>
  <w:abstractNum w:abstractNumId="3" w15:restartNumberingAfterBreak="0">
    <w:nsid w:val="29347377"/>
    <w:multiLevelType w:val="hybridMultilevel"/>
    <w:tmpl w:val="DF52074A"/>
    <w:styleLink w:val="ImportedStyle1"/>
    <w:lvl w:ilvl="0" w:tplc="0594798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28011DC">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6BC34FE">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7F23D4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0F4C5E0">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B761E70">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20EA25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99EDC96">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780B6E2">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6BA4B2D"/>
    <w:multiLevelType w:val="hybridMultilevel"/>
    <w:tmpl w:val="DF52074A"/>
    <w:numStyleLink w:val="ImportedStyle1"/>
  </w:abstractNum>
  <w:abstractNum w:abstractNumId="5" w15:restartNumberingAfterBreak="0">
    <w:nsid w:val="3D3A0D33"/>
    <w:multiLevelType w:val="multilevel"/>
    <w:tmpl w:val="1F5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4442B"/>
    <w:multiLevelType w:val="multilevel"/>
    <w:tmpl w:val="AE1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596404">
    <w:abstractNumId w:val="3"/>
  </w:num>
  <w:num w:numId="2" w16cid:durableId="1339113463">
    <w:abstractNumId w:val="4"/>
  </w:num>
  <w:num w:numId="3" w16cid:durableId="1193615748">
    <w:abstractNumId w:val="0"/>
  </w:num>
  <w:num w:numId="4" w16cid:durableId="1233809772">
    <w:abstractNumId w:val="2"/>
  </w:num>
  <w:num w:numId="5" w16cid:durableId="618297641">
    <w:abstractNumId w:val="2"/>
    <w:lvlOverride w:ilvl="0">
      <w:startOverride w:val="4"/>
    </w:lvlOverride>
  </w:num>
  <w:num w:numId="6" w16cid:durableId="441917799">
    <w:abstractNumId w:val="2"/>
    <w:lvlOverride w:ilvl="0">
      <w:lvl w:ilvl="0" w:tplc="1E6C60B0">
        <w:start w:val="1"/>
        <w:numFmt w:val="decimal"/>
        <w:lvlText w:val="%1."/>
        <w:lvlJc w:val="left"/>
        <w:pPr>
          <w:tabs>
            <w:tab w:val="num" w:pos="267"/>
          </w:tabs>
          <w:ind w:left="445"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DC52BBCE">
        <w:start w:val="1"/>
        <w:numFmt w:val="lowerLetter"/>
        <w:lvlText w:val="%2."/>
        <w:lvlJc w:val="left"/>
        <w:pPr>
          <w:tabs>
            <w:tab w:val="left" w:pos="267"/>
            <w:tab w:val="num" w:pos="1165"/>
          </w:tabs>
          <w:ind w:left="1343" w:hanging="53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720F5C8">
        <w:start w:val="1"/>
        <w:numFmt w:val="lowerRoman"/>
        <w:lvlText w:val="%3."/>
        <w:lvlJc w:val="left"/>
        <w:pPr>
          <w:tabs>
            <w:tab w:val="left" w:pos="267"/>
            <w:tab w:val="num" w:pos="1885"/>
          </w:tabs>
          <w:ind w:left="2063" w:hanging="4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B30A1608">
        <w:start w:val="1"/>
        <w:numFmt w:val="decimal"/>
        <w:lvlText w:val="%4."/>
        <w:lvlJc w:val="left"/>
        <w:pPr>
          <w:tabs>
            <w:tab w:val="left" w:pos="267"/>
            <w:tab w:val="num" w:pos="2605"/>
          </w:tabs>
          <w:ind w:left="2783" w:hanging="53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78943C64">
        <w:start w:val="1"/>
        <w:numFmt w:val="lowerLetter"/>
        <w:lvlText w:val="%5."/>
        <w:lvlJc w:val="left"/>
        <w:pPr>
          <w:tabs>
            <w:tab w:val="left" w:pos="267"/>
            <w:tab w:val="num" w:pos="3325"/>
          </w:tabs>
          <w:ind w:left="3503" w:hanging="53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39B8BA12">
        <w:start w:val="1"/>
        <w:numFmt w:val="lowerRoman"/>
        <w:lvlText w:val="%6."/>
        <w:lvlJc w:val="left"/>
        <w:pPr>
          <w:tabs>
            <w:tab w:val="left" w:pos="267"/>
            <w:tab w:val="num" w:pos="4045"/>
          </w:tabs>
          <w:ind w:left="4223" w:hanging="4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B888CC60">
        <w:start w:val="1"/>
        <w:numFmt w:val="decimal"/>
        <w:lvlText w:val="%7."/>
        <w:lvlJc w:val="left"/>
        <w:pPr>
          <w:tabs>
            <w:tab w:val="left" w:pos="267"/>
            <w:tab w:val="num" w:pos="4765"/>
          </w:tabs>
          <w:ind w:left="4943" w:hanging="53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06962162">
        <w:start w:val="1"/>
        <w:numFmt w:val="lowerLetter"/>
        <w:lvlText w:val="%8."/>
        <w:lvlJc w:val="left"/>
        <w:pPr>
          <w:tabs>
            <w:tab w:val="left" w:pos="267"/>
            <w:tab w:val="num" w:pos="5485"/>
          </w:tabs>
          <w:ind w:left="5663" w:hanging="53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2E840A3E">
        <w:start w:val="1"/>
        <w:numFmt w:val="lowerRoman"/>
        <w:lvlText w:val="%9."/>
        <w:lvlJc w:val="left"/>
        <w:pPr>
          <w:tabs>
            <w:tab w:val="left" w:pos="267"/>
            <w:tab w:val="num" w:pos="6205"/>
          </w:tabs>
          <w:ind w:left="6383" w:hanging="448"/>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7" w16cid:durableId="2064401504">
    <w:abstractNumId w:val="2"/>
    <w:lvlOverride w:ilvl="0">
      <w:startOverride w:val="7"/>
      <w:lvl w:ilvl="0" w:tplc="1E6C60B0">
        <w:start w:val="7"/>
        <w:numFmt w:val="decimal"/>
        <w:lvlText w:val="%1."/>
        <w:lvlJc w:val="left"/>
        <w:pPr>
          <w:ind w:left="266" w:hanging="18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C52BBCE">
        <w:start w:val="1"/>
        <w:numFmt w:val="lowerLetter"/>
        <w:lvlText w:val="%2."/>
        <w:lvlJc w:val="left"/>
        <w:pPr>
          <w:ind w:left="986" w:hanging="18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5720F5C8">
        <w:start w:val="1"/>
        <w:numFmt w:val="lowerRoman"/>
        <w:suff w:val="nothing"/>
        <w:lvlText w:val="%3."/>
        <w:lvlJc w:val="left"/>
        <w:pPr>
          <w:ind w:left="1705" w:hanging="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30A1608">
        <w:start w:val="1"/>
        <w:numFmt w:val="decimal"/>
        <w:lvlText w:val="%4."/>
        <w:lvlJc w:val="left"/>
        <w:pPr>
          <w:ind w:left="2426" w:hanging="18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8943C64">
        <w:start w:val="1"/>
        <w:numFmt w:val="lowerLetter"/>
        <w:lvlText w:val="%5."/>
        <w:lvlJc w:val="left"/>
        <w:pPr>
          <w:ind w:left="3146" w:hanging="18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9B8BA12">
        <w:start w:val="1"/>
        <w:numFmt w:val="lowerRoman"/>
        <w:suff w:val="nothing"/>
        <w:lvlText w:val="%6."/>
        <w:lvlJc w:val="left"/>
        <w:pPr>
          <w:ind w:left="3865" w:hanging="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B888CC60">
        <w:start w:val="1"/>
        <w:numFmt w:val="decimal"/>
        <w:lvlText w:val="%7."/>
        <w:lvlJc w:val="left"/>
        <w:pPr>
          <w:ind w:left="4586" w:hanging="18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6962162">
        <w:start w:val="1"/>
        <w:numFmt w:val="lowerLetter"/>
        <w:lvlText w:val="%8."/>
        <w:lvlJc w:val="left"/>
        <w:pPr>
          <w:ind w:left="5306" w:hanging="181"/>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E840A3E">
        <w:start w:val="1"/>
        <w:numFmt w:val="lowerRoman"/>
        <w:suff w:val="nothing"/>
        <w:lvlText w:val="%9."/>
        <w:lvlJc w:val="left"/>
        <w:pPr>
          <w:ind w:left="6025" w:hanging="9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8" w16cid:durableId="83578451">
    <w:abstractNumId w:val="2"/>
    <w:lvlOverride w:ilvl="0">
      <w:startOverride w:val="8"/>
      <w:lvl w:ilvl="0" w:tplc="1E6C60B0">
        <w:start w:val="8"/>
        <w:numFmt w:val="decimal"/>
        <w:lvlText w:val="%1."/>
        <w:lvlJc w:val="left"/>
        <w:pPr>
          <w:ind w:left="306" w:hanging="2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1">
      <w:startOverride w:val="1"/>
      <w:lvl w:ilvl="1" w:tplc="DC52BBCE">
        <w:start w:val="1"/>
        <w:numFmt w:val="lowerLetter"/>
        <w:lvlText w:val="%2."/>
        <w:lvlJc w:val="left"/>
        <w:pPr>
          <w:ind w:left="1026" w:hanging="2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2">
      <w:startOverride w:val="1"/>
      <w:lvl w:ilvl="2" w:tplc="5720F5C8">
        <w:start w:val="1"/>
        <w:numFmt w:val="lowerRoman"/>
        <w:suff w:val="nothing"/>
        <w:lvlText w:val="%3."/>
        <w:lvlJc w:val="left"/>
        <w:pPr>
          <w:ind w:left="1685" w:hanging="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3">
      <w:startOverride w:val="1"/>
      <w:lvl w:ilvl="3" w:tplc="B30A1608">
        <w:start w:val="1"/>
        <w:numFmt w:val="decimal"/>
        <w:lvlText w:val="%4."/>
        <w:lvlJc w:val="left"/>
        <w:pPr>
          <w:ind w:left="2466" w:hanging="2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4">
      <w:startOverride w:val="1"/>
      <w:lvl w:ilvl="4" w:tplc="78943C64">
        <w:start w:val="1"/>
        <w:numFmt w:val="lowerLetter"/>
        <w:lvlText w:val="%5."/>
        <w:lvlJc w:val="left"/>
        <w:pPr>
          <w:ind w:left="3186" w:hanging="2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5">
      <w:startOverride w:val="1"/>
      <w:lvl w:ilvl="5" w:tplc="39B8BA12">
        <w:start w:val="1"/>
        <w:numFmt w:val="lowerRoman"/>
        <w:suff w:val="nothing"/>
        <w:lvlText w:val="%6."/>
        <w:lvlJc w:val="left"/>
        <w:pPr>
          <w:ind w:left="3845" w:hanging="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6">
      <w:startOverride w:val="1"/>
      <w:lvl w:ilvl="6" w:tplc="B888CC60">
        <w:start w:val="1"/>
        <w:numFmt w:val="decimal"/>
        <w:lvlText w:val="%7."/>
        <w:lvlJc w:val="left"/>
        <w:pPr>
          <w:ind w:left="4626" w:hanging="2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7">
      <w:startOverride w:val="1"/>
      <w:lvl w:ilvl="7" w:tplc="06962162">
        <w:start w:val="1"/>
        <w:numFmt w:val="lowerLetter"/>
        <w:lvlText w:val="%8."/>
        <w:lvlJc w:val="left"/>
        <w:pPr>
          <w:ind w:left="5346" w:hanging="221"/>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lvlOverride w:ilvl="8">
      <w:startOverride w:val="1"/>
      <w:lvl w:ilvl="8" w:tplc="2E840A3E">
        <w:start w:val="1"/>
        <w:numFmt w:val="lowerRoman"/>
        <w:suff w:val="nothing"/>
        <w:lvlText w:val="%9."/>
        <w:lvlJc w:val="left"/>
        <w:pPr>
          <w:ind w:left="6005" w:hanging="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Override>
  </w:num>
  <w:num w:numId="9" w16cid:durableId="380057709">
    <w:abstractNumId w:val="2"/>
    <w:lvlOverride w:ilvl="0">
      <w:startOverride w:val="10"/>
      <w:lvl w:ilvl="0" w:tplc="1E6C60B0">
        <w:start w:val="10"/>
        <w:numFmt w:val="decimal"/>
        <w:lvlText w:val="%1."/>
        <w:lvlJc w:val="left"/>
        <w:pPr>
          <w:ind w:left="357" w:hanging="2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C52BBCE">
        <w:start w:val="1"/>
        <w:numFmt w:val="lowerLetter"/>
        <w:lvlText w:val="%2."/>
        <w:lvlJc w:val="left"/>
        <w:pPr>
          <w:ind w:left="1077" w:hanging="2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5720F5C8">
        <w:start w:val="1"/>
        <w:numFmt w:val="lowerRoman"/>
        <w:lvlText w:val="%3."/>
        <w:lvlJc w:val="left"/>
        <w:pPr>
          <w:ind w:left="1797" w:hanging="18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30A1608">
        <w:start w:val="1"/>
        <w:numFmt w:val="decimal"/>
        <w:lvlText w:val="%4."/>
        <w:lvlJc w:val="left"/>
        <w:pPr>
          <w:ind w:left="2517" w:hanging="2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78943C64">
        <w:start w:val="1"/>
        <w:numFmt w:val="lowerLetter"/>
        <w:lvlText w:val="%5."/>
        <w:lvlJc w:val="left"/>
        <w:pPr>
          <w:ind w:left="3237" w:hanging="2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9B8BA12">
        <w:start w:val="1"/>
        <w:numFmt w:val="lowerRoman"/>
        <w:lvlText w:val="%6."/>
        <w:lvlJc w:val="left"/>
        <w:pPr>
          <w:ind w:left="3957" w:hanging="18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B888CC60">
        <w:start w:val="1"/>
        <w:numFmt w:val="decimal"/>
        <w:lvlText w:val="%7."/>
        <w:lvlJc w:val="left"/>
        <w:pPr>
          <w:ind w:left="4677" w:hanging="2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6962162">
        <w:start w:val="1"/>
        <w:numFmt w:val="lowerLetter"/>
        <w:lvlText w:val="%8."/>
        <w:lvlJc w:val="left"/>
        <w:pPr>
          <w:ind w:left="5397" w:hanging="27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E840A3E">
        <w:start w:val="1"/>
        <w:numFmt w:val="lowerRoman"/>
        <w:lvlText w:val="%9."/>
        <w:lvlJc w:val="left"/>
        <w:pPr>
          <w:ind w:left="6117" w:hanging="18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0" w16cid:durableId="1190416584">
    <w:abstractNumId w:val="6"/>
  </w:num>
  <w:num w:numId="11" w16cid:durableId="442962546">
    <w:abstractNumId w:val="5"/>
  </w:num>
  <w:num w:numId="12" w16cid:durableId="1291549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12"/>
    <w:rsid w:val="0000686C"/>
    <w:rsid w:val="000658C0"/>
    <w:rsid w:val="00182C16"/>
    <w:rsid w:val="001D2DCC"/>
    <w:rsid w:val="00243D7B"/>
    <w:rsid w:val="00257F63"/>
    <w:rsid w:val="00281C6E"/>
    <w:rsid w:val="002E7D54"/>
    <w:rsid w:val="002F24FC"/>
    <w:rsid w:val="00312112"/>
    <w:rsid w:val="00342E13"/>
    <w:rsid w:val="003A09AD"/>
    <w:rsid w:val="003E3D2C"/>
    <w:rsid w:val="00482982"/>
    <w:rsid w:val="004F4B65"/>
    <w:rsid w:val="00534636"/>
    <w:rsid w:val="00580159"/>
    <w:rsid w:val="00665DB4"/>
    <w:rsid w:val="006E69EC"/>
    <w:rsid w:val="007137AF"/>
    <w:rsid w:val="00720783"/>
    <w:rsid w:val="007A3009"/>
    <w:rsid w:val="007C4667"/>
    <w:rsid w:val="00855941"/>
    <w:rsid w:val="00923BFF"/>
    <w:rsid w:val="009A2300"/>
    <w:rsid w:val="009E16ED"/>
    <w:rsid w:val="00B01771"/>
    <w:rsid w:val="00B42ADB"/>
    <w:rsid w:val="00B9754B"/>
    <w:rsid w:val="00CA11BF"/>
    <w:rsid w:val="00CC1C3B"/>
    <w:rsid w:val="00CC7A41"/>
    <w:rsid w:val="00D155D4"/>
    <w:rsid w:val="00D40E0F"/>
    <w:rsid w:val="00E53F76"/>
    <w:rsid w:val="00F14EFE"/>
    <w:rsid w:val="00F56613"/>
    <w:rsid w:val="00FA4F43"/>
    <w:rsid w:val="00FB3A4A"/>
    <w:rsid w:val="00FB7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CC73"/>
  <w15:docId w15:val="{83E36110-0AE1-4EB6-B61F-C0D2B633E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BodyText">
    <w:name w:val="Body Text"/>
    <w:pPr>
      <w:widowControl w:val="0"/>
    </w:pPr>
    <w:rPr>
      <w:rFonts w:cs="Arial Unicode MS"/>
      <w:b/>
      <w:bCs/>
      <w:color w:val="000000"/>
      <w:sz w:val="18"/>
      <w:szCs w:val="18"/>
      <w:u w:color="000000"/>
      <w:lang w:val="en-US"/>
    </w:rPr>
  </w:style>
  <w:style w:type="paragraph" w:customStyle="1" w:styleId="BodyA">
    <w:name w:val="Body A"/>
    <w:pPr>
      <w:widowControl w:val="0"/>
    </w:pPr>
    <w:rPr>
      <w:rFonts w:cs="Arial Unicode MS"/>
      <w:color w:val="000000"/>
      <w:sz w:val="22"/>
      <w:szCs w:val="22"/>
      <w:u w:color="000000"/>
      <w:lang w:val="de-DE"/>
      <w14:textOutline w14:w="12700" w14:cap="flat" w14:cmpd="sng" w14:algn="ctr">
        <w14:noFill/>
        <w14:prstDash w14:val="solid"/>
        <w14:miter w14:lim="400000"/>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TableParagraph">
    <w:name w:val="Table Paragraph"/>
    <w:pPr>
      <w:widowControl w:val="0"/>
      <w:jc w:val="center"/>
    </w:pPr>
    <w:rPr>
      <w:rFonts w:eastAsia="Times New Roman"/>
      <w:color w:val="000000"/>
      <w:sz w:val="22"/>
      <w:szCs w:val="22"/>
      <w:u w:color="000000"/>
      <w:lang w:val="en-US"/>
    </w:rPr>
  </w:style>
  <w:style w:type="numbering" w:customStyle="1" w:styleId="ImportedStyle1">
    <w:name w:val="Imported Style 1"/>
    <w:pPr>
      <w:numPr>
        <w:numId w:val="1"/>
      </w:numPr>
    </w:pPr>
  </w:style>
  <w:style w:type="character" w:customStyle="1" w:styleId="None">
    <w:name w:val="None"/>
  </w:style>
  <w:style w:type="character" w:customStyle="1" w:styleId="Hyperlink0">
    <w:name w:val="Hyperlink.0"/>
    <w:basedOn w:val="None"/>
    <w:rPr>
      <w:rFonts w:ascii="Times New Roman" w:eastAsia="Times New Roman" w:hAnsi="Times New Roman" w:cs="Times New Roman"/>
      <w:outline w:val="0"/>
      <w:color w:val="0563C1"/>
      <w:sz w:val="18"/>
      <w:szCs w:val="18"/>
      <w:u w:val="single" w:color="0563C1"/>
      <w:lang w:val="en-US"/>
    </w:rPr>
  </w:style>
  <w:style w:type="paragraph" w:styleId="ListParagraph">
    <w:name w:val="List Paragraph"/>
    <w:pPr>
      <w:widowControl w:val="0"/>
      <w:ind w:left="720"/>
    </w:pPr>
    <w:rPr>
      <w:rFonts w:cs="Arial Unicode MS"/>
      <w:color w:val="000000"/>
      <w:sz w:val="22"/>
      <w:szCs w:val="22"/>
      <w:u w:color="000000"/>
      <w:lang w:val="en-US"/>
    </w:rPr>
  </w:style>
  <w:style w:type="numbering" w:customStyle="1" w:styleId="ImportedStyle2">
    <w:name w:val="Imported Style 2"/>
    <w:pPr>
      <w:numPr>
        <w:numId w:val="3"/>
      </w:numPr>
    </w:p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ier.org/index.php/journal/article/view/1879?utm_source=chatgpt.com" TargetMode="Externa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iiste.org/Journals/index.php/CEIS/article/view/44959?utm_source=chatgpt.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1911-8074/16/4/226?utm_source=chatgpt.com" TargetMode="External"/><Relationship Id="rId24" Type="http://schemas.openxmlformats.org/officeDocument/2006/relationships/image" Target="media/image11.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yperlink" Target="https://link.springer.com/article/10.1007/s11222-022-10112-3?utm_source=chatgpt.com"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www.mdpi.com/2071-1050/15/3/2255?utm_source=chatgpt.com" TargetMode="External"/><Relationship Id="rId14" Type="http://schemas.openxmlformats.org/officeDocument/2006/relationships/hyperlink" Target="https://journal.esrgroups.org/jes/article/view/1358?utm_source=chatgpt.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2C0AA-6A07-4121-92F3-EA094A126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12</Pages>
  <Words>5077</Words>
  <Characters>28941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Dibyendu</dc:creator>
  <cp:lastModifiedBy>Vinay g</cp:lastModifiedBy>
  <cp:revision>35</cp:revision>
  <cp:lastPrinted>2025-10-31T03:38:00Z</cp:lastPrinted>
  <dcterms:created xsi:type="dcterms:W3CDTF">2025-10-31T03:04:00Z</dcterms:created>
  <dcterms:modified xsi:type="dcterms:W3CDTF">2025-10-31T07:44:00Z</dcterms:modified>
</cp:coreProperties>
</file>