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微軟正黑體" w:hAnsi="微軟正黑體" w:eastAsia="微軟正黑體"/>
          <w:b/>
          <w:sz w:val="36"/>
        </w:rPr>
        <w:t>會議紀錄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8050"/>
      </w:tblGrid>
      <w:tr>
        <w:tc>
          <w:tcPr>
            <w:tcW w:type="dxa" w:w="1587"/>
            <w:vAlign w:val="center"/>
            <w:shd w:val="clear" w:color="auto" w:fill="D9D9D9"/>
          </w:tcPr>
          <w:p>
            <w:pPr>
              <w:spacing w:after="40"/>
              <w:jc w:val="center"/>
            </w:pPr>
            <w:r>
              <w:rPr>
                <w:rFonts w:ascii="微軟正黑體" w:hAnsi="微軟正黑體" w:eastAsia="微軟正黑體"/>
                <w:b/>
                <w:sz w:val="22"/>
              </w:rPr>
              <w:t>專案名稱</w:t>
            </w:r>
          </w:p>
        </w:tc>
        <w:tc>
          <w:tcPr>
            <w:tcW w:type="dxa" w:w="8050"/>
            <w:vAlign w:val="center"/>
          </w:tcPr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年度電商活動</w:t>
            </w:r>
          </w:p>
        </w:tc>
      </w:tr>
      <w:tr>
        <w:tc>
          <w:tcPr>
            <w:tcW w:type="dxa" w:w="1587"/>
            <w:vAlign w:val="center"/>
            <w:shd w:val="clear" w:color="auto" w:fill="D9D9D9"/>
          </w:tcPr>
          <w:p>
            <w:pPr>
              <w:spacing w:after="40"/>
              <w:jc w:val="center"/>
            </w:pPr>
            <w:r>
              <w:rPr>
                <w:rFonts w:ascii="微軟正黑體" w:hAnsi="微軟正黑體" w:eastAsia="微軟正黑體"/>
                <w:b/>
                <w:sz w:val="22"/>
              </w:rPr>
              <w:t>會議名稱</w:t>
            </w:r>
          </w:p>
        </w:tc>
        <w:tc>
          <w:tcPr>
            <w:tcW w:type="dxa" w:w="8050"/>
            <w:vAlign w:val="center"/>
          </w:tcPr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雙十一檔期準備會議</w:t>
            </w:r>
          </w:p>
        </w:tc>
      </w:tr>
      <w:tr>
        <w:tc>
          <w:tcPr>
            <w:tcW w:type="dxa" w:w="1587"/>
            <w:vAlign w:val="center"/>
            <w:shd w:val="clear" w:color="auto" w:fill="D9D9D9"/>
          </w:tcPr>
          <w:p>
            <w:pPr>
              <w:spacing w:after="40"/>
              <w:jc w:val="center"/>
            </w:pPr>
            <w:r>
              <w:rPr>
                <w:rFonts w:ascii="微軟正黑體" w:hAnsi="微軟正黑體" w:eastAsia="微軟正黑體"/>
                <w:b/>
                <w:sz w:val="22"/>
              </w:rPr>
              <w:t>會議地點</w:t>
            </w:r>
          </w:p>
        </w:tc>
        <w:tc>
          <w:tcPr>
            <w:tcW w:type="dxa" w:w="8050"/>
            <w:vAlign w:val="center"/>
          </w:tcPr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三樓會議室</w:t>
            </w:r>
          </w:p>
        </w:tc>
      </w:tr>
      <w:tr>
        <w:tc>
          <w:tcPr>
            <w:tcW w:type="dxa" w:w="1587"/>
            <w:vAlign w:val="center"/>
            <w:shd w:val="clear" w:color="auto" w:fill="D9D9D9"/>
          </w:tcPr>
          <w:p>
            <w:pPr>
              <w:spacing w:after="40"/>
              <w:jc w:val="center"/>
            </w:pPr>
            <w:r>
              <w:rPr>
                <w:rFonts w:ascii="微軟正黑體" w:hAnsi="微軟正黑體" w:eastAsia="微軟正黑體"/>
                <w:b/>
                <w:sz w:val="22"/>
              </w:rPr>
              <w:t>會議時間</w:t>
            </w:r>
          </w:p>
        </w:tc>
        <w:tc>
          <w:tcPr>
            <w:tcW w:type="dxa" w:w="8050"/>
            <w:vAlign w:val="center"/>
          </w:tcPr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2026/10/01 14:00 ~ 14:40</w:t>
            </w:r>
          </w:p>
        </w:tc>
      </w:tr>
      <w:tr>
        <w:tc>
          <w:tcPr>
            <w:tcW w:type="dxa" w:w="1587"/>
            <w:vAlign w:val="center"/>
            <w:shd w:val="clear" w:color="auto" w:fill="D9D9D9"/>
          </w:tcPr>
          <w:p>
            <w:pPr>
              <w:spacing w:after="40"/>
              <w:jc w:val="center"/>
            </w:pPr>
            <w:r>
              <w:rPr>
                <w:rFonts w:ascii="微軟正黑體" w:hAnsi="微軟正黑體" w:eastAsia="微軟正黑體"/>
                <w:b/>
                <w:sz w:val="22"/>
              </w:rPr>
              <w:t>與會人員</w:t>
            </w:r>
          </w:p>
        </w:tc>
        <w:tc>
          <w:tcPr>
            <w:tcW w:type="dxa" w:w="8050"/>
            <w:vAlign w:val="center"/>
          </w:tcPr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範例百貨、我方</w:t>
            </w:r>
          </w:p>
        </w:tc>
      </w:tr>
      <w:tr>
        <w:tc>
          <w:tcPr>
            <w:tcW w:type="dxa" w:w="1587"/>
            <w:vAlign w:val="center"/>
            <w:shd w:val="clear" w:color="auto" w:fill="D9D9D9"/>
          </w:tcPr>
          <w:p>
            <w:pPr>
              <w:spacing w:after="40"/>
              <w:jc w:val="center"/>
            </w:pPr>
            <w:r>
              <w:rPr>
                <w:rFonts w:ascii="微軟正黑體" w:hAnsi="微軟正黑體" w:eastAsia="微軟正黑體"/>
                <w:b/>
                <w:sz w:val="22"/>
              </w:rPr>
              <w:t>記錄人</w:t>
            </w:r>
          </w:p>
        </w:tc>
        <w:tc>
          <w:tcPr>
            <w:tcW w:type="dxa" w:w="8050"/>
            <w:vAlign w:val="center"/>
          </w:tcPr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/>
            </w:r>
          </w:p>
        </w:tc>
      </w:tr>
      <w:tr>
        <w:tc>
          <w:tcPr>
            <w:tcW w:type="dxa" w:w="9637"/>
            <w:gridSpan w:val="2"/>
            <w:vAlign w:val="center"/>
            <w:shd w:val="clear" w:color="auto" w:fill="BFBFBF"/>
          </w:tcPr>
          <w:p>
            <w:pPr>
              <w:spacing w:after="40"/>
              <w:jc w:val="center"/>
            </w:pPr>
            <w:r>
              <w:rPr>
                <w:rFonts w:ascii="微軟正黑體" w:hAnsi="微軟正黑體" w:eastAsia="微軟正黑體"/>
                <w:b/>
                <w:sz w:val="22"/>
              </w:rPr>
              <w:t>會議內容</w:t>
            </w:r>
          </w:p>
        </w:tc>
      </w:tr>
      <w:tr>
        <w:tc>
          <w:tcPr>
            <w:tcW w:type="dxa" w:w="9637"/>
            <w:gridSpan w:val="2"/>
            <w:vAlign w:val="top"/>
          </w:tcPr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1. 物流出貨量上限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2. 折扣方案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3. 廣告投放測試</w:t>
            </w:r>
          </w:p>
        </w:tc>
      </w:tr>
      <w:tr>
        <w:tc>
          <w:tcPr>
            <w:tcW w:type="dxa" w:w="9637"/>
            <w:gridSpan w:val="2"/>
            <w:vAlign w:val="center"/>
            <w:shd w:val="clear" w:color="auto" w:fill="BFBFBF"/>
          </w:tcPr>
          <w:p>
            <w:pPr>
              <w:spacing w:after="40"/>
              <w:jc w:val="center"/>
            </w:pPr>
            <w:r>
              <w:rPr>
                <w:rFonts w:ascii="微軟正黑體" w:hAnsi="微軟正黑體" w:eastAsia="微軟正黑體"/>
                <w:b/>
                <w:sz w:val="22"/>
              </w:rPr>
              <w:t>決議事項</w:t>
            </w:r>
          </w:p>
        </w:tc>
      </w:tr>
      <w:tr>
        <w:tc>
          <w:tcPr>
            <w:tcW w:type="dxa" w:w="9637"/>
            <w:gridSpan w:val="2"/>
            <w:vAlign w:val="top"/>
          </w:tcPr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1. 物流不分批出貨，改找第二家物流。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2. 折扣改為滿千送百。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3. 加派兩名工讀生，由範例百貨負責訓練。</w:t>
            </w:r>
          </w:p>
        </w:tc>
      </w:tr>
      <w:tr>
        <w:tc>
          <w:tcPr>
            <w:tcW w:type="dxa" w:w="9637"/>
            <w:gridSpan w:val="2"/>
            <w:vAlign w:val="center"/>
            <w:shd w:val="clear" w:color="auto" w:fill="BFBFBF"/>
          </w:tcPr>
          <w:p>
            <w:pPr>
              <w:spacing w:after="40"/>
              <w:jc w:val="center"/>
            </w:pPr>
            <w:r>
              <w:rPr>
                <w:rFonts w:ascii="微軟正黑體" w:hAnsi="微軟正黑體" w:eastAsia="微軟正黑體"/>
                <w:b/>
                <w:sz w:val="22"/>
              </w:rPr>
              <w:t>討論事項</w:t>
            </w:r>
          </w:p>
        </w:tc>
      </w:tr>
      <w:tr>
        <w:tc>
          <w:tcPr>
            <w:tcW w:type="dxa" w:w="9637"/>
            <w:gridSpan w:val="2"/>
            <w:vAlign w:val="top"/>
          </w:tcPr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物流出貨量上限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1. 範例百貨詢問：合作物流雙十一期間每天最多只收 1,500 件，超過的部分怎麼處理？</w:t>
            </w:r>
          </w:p>
          <w:p>
            <w:pPr>
              <w:spacing w:after="40"/>
              <w:ind w:left="425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我方回覆：超過的會延到隔天出貨，也可以另找第二家物流分擔。</w:t>
            </w:r>
          </w:p>
          <w:p>
            <w:pPr>
              <w:spacing w:after="40"/>
              <w:ind w:left="425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後續：我方週五前提供第二家物流的報價。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折扣方案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2. 範例百貨詢問：全館 85 折的方案，毛利撐得住嗎？</w:t>
            </w:r>
          </w:p>
          <w:p>
            <w:pPr>
              <w:spacing w:after="40"/>
              <w:ind w:left="425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我方回覆：試算下來最多只能到 9 折；範例百貨提出可以考慮改用滿額贈。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3. 範例百貨詢問：滿千送百的設定什麼時候可以完成？</w:t>
            </w:r>
          </w:p>
          <w:p>
            <w:pPr>
              <w:spacing w:after="40"/>
              <w:ind w:left="425"/>
            </w:pPr>
            <w:r>
              <w:rPr>
                <w:rFonts w:ascii="微軟正黑體" w:hAnsi="微軟正黑體" w:eastAsia="微軟正黑體"/>
                <w:b w:val="0"/>
                <w:sz w:val="22"/>
              </w:rPr>
              <w:t xml:space="preserve">我方回覆：11 月 3 日設定完成，4 日上線測試。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