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1A2F00" w14:paraId="3492C675" w14:textId="77777777" w:rsidTr="00BC5E11">
        <w:trPr>
          <w:trHeight w:val="3534"/>
        </w:trPr>
        <w:tc>
          <w:tcPr>
            <w:tcW w:w="7902" w:type="dxa"/>
          </w:tcPr>
          <w:p w14:paraId="71941E99" w14:textId="52E4C332" w:rsidR="001A2F00" w:rsidRPr="00345548" w:rsidRDefault="001A2F00" w:rsidP="00BC5E11">
            <w:pPr>
              <w:pStyle w:val="Heading1"/>
              <w:spacing w:before="0"/>
              <w:rPr>
                <w:sz w:val="42"/>
                <w:szCs w:val="42"/>
              </w:rPr>
            </w:pPr>
            <w:bookmarkStart w:id="0" w:name="_Hlk214225297"/>
            <w:r>
              <w:rPr>
                <w:sz w:val="42"/>
                <w:szCs w:val="42"/>
              </w:rPr>
              <w:t>ChangeIS | Nexa</w:t>
            </w:r>
            <w:r w:rsidRPr="00345548">
              <w:rPr>
                <w:sz w:val="42"/>
                <w:szCs w:val="42"/>
              </w:rPr>
              <w:t xml:space="preserve"> – </w:t>
            </w:r>
            <w:r w:rsidR="00492902">
              <w:rPr>
                <w:sz w:val="42"/>
                <w:szCs w:val="42"/>
              </w:rPr>
              <w:t>Dev</w:t>
            </w:r>
            <w:r w:rsidR="00B678F9">
              <w:rPr>
                <w:sz w:val="42"/>
                <w:szCs w:val="42"/>
              </w:rPr>
              <w:t>O</w:t>
            </w:r>
            <w:r w:rsidR="00492902">
              <w:rPr>
                <w:sz w:val="42"/>
                <w:szCs w:val="42"/>
              </w:rPr>
              <w:t>ps</w:t>
            </w:r>
            <w:r>
              <w:rPr>
                <w:sz w:val="42"/>
                <w:szCs w:val="42"/>
              </w:rPr>
              <w:t xml:space="preserve"> </w:t>
            </w:r>
            <w:r w:rsidR="00492902">
              <w:rPr>
                <w:sz w:val="42"/>
                <w:szCs w:val="42"/>
              </w:rPr>
              <w:t>wisdom</w:t>
            </w:r>
          </w:p>
        </w:tc>
        <w:tc>
          <w:tcPr>
            <w:tcW w:w="3248" w:type="dxa"/>
          </w:tcPr>
          <w:p w14:paraId="5A66CB51" w14:textId="79710399" w:rsidR="001A2F00" w:rsidRDefault="001A2F00" w:rsidP="00BC5E11">
            <w:r w:rsidRPr="001A2F00">
              <w:rPr>
                <w:rFonts w:ascii="Aptos" w:hAnsi="Aptos"/>
                <w:noProof/>
              </w:rPr>
              <w:drawing>
                <wp:inline distT="0" distB="0" distL="0" distR="0" wp14:anchorId="7FA3F8DE" wp14:editId="508F5941">
                  <wp:extent cx="1920240" cy="1920240"/>
                  <wp:effectExtent l="0" t="0" r="3810" b="3810"/>
                  <wp:docPr id="2067541462" name="Picture 206754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nex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7E14AC90" w14:textId="7BFE0665" w:rsidR="007E79B7" w:rsidRPr="001A2F00" w:rsidRDefault="00000000" w:rsidP="001A2F00">
      <w:pPr>
        <w:jc w:val="center"/>
        <w:rPr>
          <w:rFonts w:ascii="Aptos" w:hAnsi="Aptos"/>
        </w:rPr>
      </w:pPr>
      <w:r w:rsidRPr="001A2F00">
        <w:rPr>
          <w:rFonts w:ascii="Aptos" w:hAnsi="Aptos"/>
          <w:i/>
          <w:iCs/>
          <w:sz w:val="36"/>
          <w:szCs w:val="36"/>
        </w:rPr>
        <w:t>“</w:t>
      </w:r>
      <w:r w:rsidR="00E30010">
        <w:rPr>
          <w:rFonts w:ascii="Aptos" w:hAnsi="Aptos"/>
          <w:i/>
          <w:iCs/>
          <w:sz w:val="36"/>
          <w:szCs w:val="36"/>
        </w:rPr>
        <w:t xml:space="preserve">Where real work becomes </w:t>
      </w:r>
      <w:r w:rsidR="0020160F">
        <w:rPr>
          <w:rFonts w:ascii="Aptos" w:hAnsi="Aptos"/>
          <w:i/>
          <w:iCs/>
          <w:sz w:val="36"/>
          <w:szCs w:val="36"/>
        </w:rPr>
        <w:t>real</w:t>
      </w:r>
      <w:r w:rsidR="00E30010">
        <w:rPr>
          <w:rFonts w:ascii="Aptos" w:hAnsi="Aptos"/>
          <w:i/>
          <w:iCs/>
          <w:sz w:val="36"/>
          <w:szCs w:val="36"/>
        </w:rPr>
        <w:t xml:space="preserve"> alignment</w:t>
      </w:r>
      <w:r w:rsidRPr="001A2F00">
        <w:rPr>
          <w:rFonts w:ascii="Aptos" w:hAnsi="Aptos"/>
          <w:i/>
          <w:iCs/>
          <w:sz w:val="36"/>
          <w:szCs w:val="36"/>
        </w:rPr>
        <w:t>.”</w:t>
      </w:r>
    </w:p>
    <w:p w14:paraId="7A2D1D40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2FC813B7" w14:textId="77777777" w:rsidR="007E79B7" w:rsidRPr="001A2F00" w:rsidRDefault="00000000" w:rsidP="001A2F00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1A2F00">
        <w:rPr>
          <w:rFonts w:ascii="Aptos" w:hAnsi="Aptos"/>
          <w:sz w:val="36"/>
          <w:szCs w:val="36"/>
        </w:rPr>
        <w:t>Situation: Is This You?</w:t>
      </w:r>
    </w:p>
    <w:p w14:paraId="29A929E0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59B83A69" w14:textId="77777777" w:rsidR="007E79B7" w:rsidRPr="001A2F00" w:rsidRDefault="00000000" w:rsidP="001A2F00">
      <w:pPr>
        <w:spacing w:after="0"/>
        <w:rPr>
          <w:rFonts w:ascii="Aptos" w:hAnsi="Aptos"/>
          <w:b/>
          <w:bCs/>
        </w:rPr>
      </w:pPr>
      <w:r w:rsidRPr="001A2F00">
        <w:rPr>
          <w:rFonts w:ascii="Aptos" w:hAnsi="Aptos"/>
          <w:b/>
          <w:bCs/>
        </w:rPr>
        <w:t>Do your operations rely on institutional knowledge that only a few people truly understand?</w:t>
      </w:r>
    </w:p>
    <w:p w14:paraId="0BA5A54A" w14:textId="344631F7" w:rsidR="007E79B7" w:rsidRPr="001A2F00" w:rsidRDefault="00000000" w:rsidP="001A2F00">
      <w:pPr>
        <w:spacing w:after="0"/>
        <w:rPr>
          <w:rFonts w:ascii="Aptos" w:hAnsi="Aptos"/>
        </w:rPr>
      </w:pPr>
      <w:r w:rsidRPr="001A2F00">
        <w:rPr>
          <w:rFonts w:ascii="Aptos" w:hAnsi="Aptos"/>
        </w:rPr>
        <w:t>Nexa captures what you</w:t>
      </w:r>
      <w:r w:rsidR="001A2F00">
        <w:rPr>
          <w:rFonts w:ascii="Aptos" w:hAnsi="Aptos"/>
        </w:rPr>
        <w:t xml:space="preserve"> </w:t>
      </w:r>
      <w:r w:rsidRPr="001A2F00">
        <w:rPr>
          <w:rFonts w:ascii="Aptos" w:hAnsi="Aptos"/>
        </w:rPr>
        <w:t>do</w:t>
      </w:r>
      <w:r w:rsidR="001A2F00">
        <w:rPr>
          <w:rFonts w:ascii="Aptos" w:hAnsi="Aptos"/>
        </w:rPr>
        <w:t xml:space="preserve">: </w:t>
      </w:r>
      <w:r w:rsidRPr="001A2F00">
        <w:rPr>
          <w:rFonts w:ascii="Aptos" w:hAnsi="Aptos"/>
        </w:rPr>
        <w:t>not what was documented</w:t>
      </w:r>
      <w:r w:rsidR="001A2F00">
        <w:rPr>
          <w:rFonts w:ascii="Aptos" w:hAnsi="Aptos"/>
        </w:rPr>
        <w:t xml:space="preserve">, </w:t>
      </w:r>
      <w:r w:rsidRPr="001A2F00">
        <w:rPr>
          <w:rFonts w:ascii="Aptos" w:hAnsi="Aptos"/>
        </w:rPr>
        <w:t>turning hidden expertise into shared, reliable intelligence.</w:t>
      </w:r>
    </w:p>
    <w:p w14:paraId="6CC2C4DF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070799AC" w14:textId="77777777" w:rsidR="007E79B7" w:rsidRPr="001A2F00" w:rsidRDefault="00000000" w:rsidP="001A2F00">
      <w:pPr>
        <w:spacing w:after="0"/>
        <w:rPr>
          <w:rFonts w:ascii="Aptos" w:hAnsi="Aptos"/>
          <w:b/>
          <w:bCs/>
        </w:rPr>
      </w:pPr>
      <w:r w:rsidRPr="001A2F00">
        <w:rPr>
          <w:rFonts w:ascii="Aptos" w:hAnsi="Aptos"/>
          <w:b/>
          <w:bCs/>
        </w:rPr>
        <w:t>Do handoffs, coordination gaps, or missing context slow down delivery?</w:t>
      </w:r>
    </w:p>
    <w:p w14:paraId="499F1C4C" w14:textId="77777777" w:rsidR="007E79B7" w:rsidRPr="001A2F00" w:rsidRDefault="00000000" w:rsidP="001A2F00">
      <w:pPr>
        <w:spacing w:after="0"/>
        <w:rPr>
          <w:rFonts w:ascii="Aptos" w:hAnsi="Aptos"/>
        </w:rPr>
      </w:pPr>
      <w:r w:rsidRPr="001A2F00">
        <w:rPr>
          <w:rFonts w:ascii="Aptos" w:hAnsi="Aptos"/>
        </w:rPr>
        <w:t>Nexa aligns DevOps, Operations, and the business so work moves forward without conflict, confusion, or rework.</w:t>
      </w:r>
    </w:p>
    <w:p w14:paraId="780D6E04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36428A90" w14:textId="77777777" w:rsidR="007E79B7" w:rsidRPr="001A2F00" w:rsidRDefault="00000000" w:rsidP="001A2F00">
      <w:pPr>
        <w:spacing w:after="0"/>
        <w:rPr>
          <w:rFonts w:ascii="Aptos" w:hAnsi="Aptos"/>
          <w:b/>
          <w:bCs/>
        </w:rPr>
      </w:pPr>
      <w:r w:rsidRPr="001A2F00">
        <w:rPr>
          <w:rFonts w:ascii="Aptos" w:hAnsi="Aptos"/>
          <w:b/>
          <w:bCs/>
        </w:rPr>
        <w:t>Do your systems and expectations drift over time?</w:t>
      </w:r>
    </w:p>
    <w:p w14:paraId="31CA7A93" w14:textId="20472EE9" w:rsidR="007E79B7" w:rsidRPr="001A2F00" w:rsidRDefault="00000000" w:rsidP="001A2F00">
      <w:pPr>
        <w:spacing w:after="0"/>
        <w:rPr>
          <w:rFonts w:ascii="Aptos" w:hAnsi="Aptos"/>
        </w:rPr>
      </w:pPr>
      <w:r w:rsidRPr="001A2F00">
        <w:rPr>
          <w:rFonts w:ascii="Aptos" w:hAnsi="Aptos"/>
        </w:rPr>
        <w:t>Nexa learns as you learn</w:t>
      </w:r>
      <w:r w:rsidR="001A2F00">
        <w:rPr>
          <w:rFonts w:ascii="Aptos" w:hAnsi="Aptos"/>
        </w:rPr>
        <w:t xml:space="preserve">: </w:t>
      </w:r>
      <w:r w:rsidRPr="001A2F00">
        <w:rPr>
          <w:rFonts w:ascii="Aptos" w:hAnsi="Aptos"/>
        </w:rPr>
        <w:t>updating a living op</w:t>
      </w:r>
      <w:r w:rsidR="001A2F00">
        <w:rPr>
          <w:rFonts w:ascii="Aptos" w:hAnsi="Aptos"/>
        </w:rPr>
        <w:t>s</w:t>
      </w:r>
      <w:r w:rsidRPr="001A2F00">
        <w:rPr>
          <w:rFonts w:ascii="Aptos" w:hAnsi="Aptos"/>
        </w:rPr>
        <w:t xml:space="preserve"> library grow</w:t>
      </w:r>
      <w:r w:rsidR="001A2F00">
        <w:rPr>
          <w:rFonts w:ascii="Aptos" w:hAnsi="Aptos"/>
        </w:rPr>
        <w:t>ing</w:t>
      </w:r>
      <w:r w:rsidRPr="001A2F00">
        <w:rPr>
          <w:rFonts w:ascii="Aptos" w:hAnsi="Aptos"/>
        </w:rPr>
        <w:t xml:space="preserve"> with your people, processes, and environment.</w:t>
      </w:r>
    </w:p>
    <w:p w14:paraId="3B2E65FC" w14:textId="77777777" w:rsidR="007E79B7" w:rsidRPr="001A2F00" w:rsidRDefault="00000000" w:rsidP="001A2F00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1A2F00">
        <w:rPr>
          <w:rFonts w:ascii="Aptos" w:hAnsi="Aptos"/>
          <w:sz w:val="36"/>
          <w:szCs w:val="36"/>
        </w:rPr>
        <w:t>Solution: What We Do.</w:t>
      </w:r>
    </w:p>
    <w:p w14:paraId="18E789A1" w14:textId="77777777" w:rsidR="007E79B7" w:rsidRDefault="007E79B7" w:rsidP="001A2F00">
      <w:pPr>
        <w:spacing w:after="0"/>
        <w:rPr>
          <w:rFonts w:ascii="Aptos" w:hAnsi="Aptos"/>
        </w:rPr>
      </w:pPr>
    </w:p>
    <w:p w14:paraId="594D6336" w14:textId="4C5D9AAC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Nexa is GuruSuite’s DevOps wisdom system. It connects teams, systems, and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action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into a coherent flow.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It 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observes activity, captures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it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, and turns it into a living operations library that evolves with every interaction.</w:t>
      </w:r>
    </w:p>
    <w:p w14:paraId="64C52BA5" w14:textId="77777777" w:rsid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</w:p>
    <w:p w14:paraId="169908C4" w14:textId="7E1F7852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Nexa learns as you learn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,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updating a living library that grows with you</w:t>
      </w:r>
      <w:r w:rsidR="00BE5763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grow,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becom</w:t>
      </w:r>
      <w:r w:rsidR="00BE5763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ing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your 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backbone of operations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, stopping drift and 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supporting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execution. Nexa 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provides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:</w:t>
      </w:r>
    </w:p>
    <w:p w14:paraId="07F2016D" w14:textId="77777777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• Operational activity and workflow </w:t>
      </w:r>
      <w:r w:rsidRPr="000B0EAF">
        <w:rPr>
          <w:rFonts w:ascii="Aptos" w:eastAsiaTheme="minorEastAsia" w:hAnsi="Aptos" w:cstheme="minorBidi"/>
          <w:color w:val="auto"/>
          <w:sz w:val="22"/>
          <w:szCs w:val="22"/>
          <w:lang w:val="en-TT"/>
        </w:rPr>
        <w:t>data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>.</w:t>
      </w:r>
    </w:p>
    <w:p w14:paraId="6A2D6B3E" w14:textId="77777777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• Organized </w:t>
      </w:r>
      <w:r w:rsidRPr="000B0EAF">
        <w:rPr>
          <w:rFonts w:ascii="Aptos" w:eastAsiaTheme="minorEastAsia" w:hAnsi="Aptos" w:cstheme="minorBidi"/>
          <w:color w:val="auto"/>
          <w:sz w:val="22"/>
          <w:szCs w:val="22"/>
          <w:lang w:val="en-TT"/>
        </w:rPr>
        <w:t>information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about changes, ownership, and dependencies.</w:t>
      </w:r>
    </w:p>
    <w:p w14:paraId="6B780FA6" w14:textId="77777777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• Enriched </w:t>
      </w:r>
      <w:r w:rsidRPr="000B0EAF">
        <w:rPr>
          <w:rFonts w:ascii="Aptos" w:eastAsiaTheme="minorEastAsia" w:hAnsi="Aptos" w:cstheme="minorBidi"/>
          <w:color w:val="auto"/>
          <w:sz w:val="22"/>
          <w:szCs w:val="22"/>
          <w:lang w:val="en-TT"/>
        </w:rPr>
        <w:t>knowledge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of patterns, constraints, and engineering flow.</w:t>
      </w:r>
    </w:p>
    <w:p w14:paraId="77FD433F" w14:textId="77777777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• Derived </w:t>
      </w:r>
      <w:r w:rsidRPr="000B0EAF">
        <w:rPr>
          <w:rFonts w:ascii="Aptos" w:eastAsiaTheme="minorEastAsia" w:hAnsi="Aptos" w:cstheme="minorBidi"/>
          <w:color w:val="auto"/>
          <w:sz w:val="22"/>
          <w:szCs w:val="22"/>
          <w:lang w:val="en-TT"/>
        </w:rPr>
        <w:t>wisdom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from repeated delivery successes and failures.</w:t>
      </w:r>
    </w:p>
    <w:p w14:paraId="4A09B01D" w14:textId="77777777" w:rsidR="000B0EAF" w:rsidRPr="000B0EAF" w:rsidRDefault="000B0EAF" w:rsidP="000B0EAF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</w:pP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• Actionable </w:t>
      </w:r>
      <w:r w:rsidRPr="000B0EAF">
        <w:rPr>
          <w:rFonts w:ascii="Aptos" w:eastAsiaTheme="minorEastAsia" w:hAnsi="Aptos" w:cstheme="minorBidi"/>
          <w:color w:val="auto"/>
          <w:sz w:val="22"/>
          <w:szCs w:val="22"/>
          <w:lang w:val="en-TT"/>
        </w:rPr>
        <w:t>insights</w:t>
      </w:r>
      <w:r w:rsidRPr="000B0EAF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  <w:lang w:val="en-TT"/>
        </w:rPr>
        <w:t xml:space="preserve"> that strengthen DevOps alignment and execution.</w:t>
      </w:r>
    </w:p>
    <w:p w14:paraId="0597A974" w14:textId="3A874535" w:rsidR="007E79B7" w:rsidRPr="001A2F00" w:rsidRDefault="00000000" w:rsidP="000B0EAF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1A2F00">
        <w:rPr>
          <w:rFonts w:ascii="Aptos" w:hAnsi="Aptos"/>
          <w:sz w:val="36"/>
          <w:szCs w:val="36"/>
        </w:rPr>
        <w:t>Summary: How It Helps You.</w:t>
      </w:r>
    </w:p>
    <w:p w14:paraId="264C70F4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5D9601C0" w14:textId="77777777" w:rsidR="007E79B7" w:rsidRPr="001A2F00" w:rsidRDefault="00000000" w:rsidP="001A2F00">
      <w:pPr>
        <w:spacing w:after="0"/>
        <w:rPr>
          <w:rFonts w:ascii="Aptos" w:hAnsi="Aptos"/>
          <w:b/>
          <w:bCs/>
        </w:rPr>
      </w:pPr>
      <w:r w:rsidRPr="001A2F00">
        <w:rPr>
          <w:rFonts w:ascii="Aptos" w:hAnsi="Aptos"/>
          <w:b/>
          <w:bCs/>
        </w:rPr>
        <w:t>Reliable · Transparent · Evolving · Aligned · Efficient</w:t>
      </w:r>
    </w:p>
    <w:p w14:paraId="5ECE1D08" w14:textId="77777777" w:rsidR="007E79B7" w:rsidRPr="001A2F00" w:rsidRDefault="007E79B7" w:rsidP="001A2F00">
      <w:pPr>
        <w:spacing w:after="0"/>
        <w:rPr>
          <w:rFonts w:ascii="Aptos" w:hAnsi="Aptos"/>
        </w:rPr>
      </w:pPr>
    </w:p>
    <w:p w14:paraId="414315CC" w14:textId="77777777" w:rsidR="000B0EAF" w:rsidRDefault="00000000" w:rsidP="000B0EAF">
      <w:pPr>
        <w:spacing w:after="0"/>
        <w:rPr>
          <w:rFonts w:ascii="Aptos" w:hAnsi="Aptos"/>
        </w:rPr>
      </w:pPr>
      <w:r w:rsidRPr="001A2F00">
        <w:rPr>
          <w:rFonts w:ascii="Aptos" w:hAnsi="Aptos"/>
        </w:rPr>
        <w:t>Operate with confidence.</w:t>
      </w:r>
      <w:r w:rsidR="000B0EAF">
        <w:rPr>
          <w:rFonts w:ascii="Aptos" w:hAnsi="Aptos"/>
        </w:rPr>
        <w:t xml:space="preserve"> </w:t>
      </w:r>
    </w:p>
    <w:p w14:paraId="0265403C" w14:textId="554488DB" w:rsidR="000B0EAF" w:rsidRPr="000B0EAF" w:rsidRDefault="00000000" w:rsidP="000B0EAF">
      <w:pPr>
        <w:spacing w:after="0"/>
        <w:rPr>
          <w:rFonts w:ascii="Aptos" w:hAnsi="Aptos"/>
        </w:rPr>
      </w:pPr>
      <w:r w:rsidRPr="001A2F00">
        <w:rPr>
          <w:rFonts w:ascii="Aptos" w:hAnsi="Aptos"/>
        </w:rPr>
        <w:t>Turn institutional knowledge into shared, living intelligence.</w:t>
      </w:r>
    </w:p>
    <w:p w14:paraId="6226DB49" w14:textId="1591BB41" w:rsidR="007E79B7" w:rsidRPr="000B0EAF" w:rsidRDefault="007E79B7" w:rsidP="001A2F00">
      <w:pPr>
        <w:spacing w:after="0"/>
        <w:rPr>
          <w:rFonts w:ascii="Aptos" w:hAnsi="Aptos"/>
          <w:lang w:val="en-TT"/>
        </w:rPr>
      </w:pPr>
    </w:p>
    <w:sectPr w:rsidR="007E79B7" w:rsidRPr="000B0EAF" w:rsidSect="001A2F00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3A6A1" w14:textId="77777777" w:rsidR="000177C1" w:rsidRDefault="000177C1" w:rsidP="003417A2">
      <w:pPr>
        <w:spacing w:after="0" w:line="240" w:lineRule="auto"/>
      </w:pPr>
      <w:r>
        <w:separator/>
      </w:r>
    </w:p>
  </w:endnote>
  <w:endnote w:type="continuationSeparator" w:id="0">
    <w:p w14:paraId="63743C37" w14:textId="77777777" w:rsidR="000177C1" w:rsidRDefault="000177C1" w:rsidP="0034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530A2" w14:textId="7C10C048" w:rsidR="003417A2" w:rsidRDefault="009D2635" w:rsidP="009D2635">
    <w:pPr>
      <w:pStyle w:val="Footer"/>
      <w:jc w:val="center"/>
    </w:pPr>
    <w:r w:rsidRPr="009D2635">
      <w:t>© 2025 ChangeIS K.K. / Guru Suite – 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CA35" w14:textId="77777777" w:rsidR="000177C1" w:rsidRDefault="000177C1" w:rsidP="003417A2">
      <w:pPr>
        <w:spacing w:after="0" w:line="240" w:lineRule="auto"/>
      </w:pPr>
      <w:r>
        <w:separator/>
      </w:r>
    </w:p>
  </w:footnote>
  <w:footnote w:type="continuationSeparator" w:id="0">
    <w:p w14:paraId="7F275ADB" w14:textId="77777777" w:rsidR="000177C1" w:rsidRDefault="000177C1" w:rsidP="00341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904421">
    <w:abstractNumId w:val="8"/>
  </w:num>
  <w:num w:numId="2" w16cid:durableId="2014526160">
    <w:abstractNumId w:val="6"/>
  </w:num>
  <w:num w:numId="3" w16cid:durableId="1439912516">
    <w:abstractNumId w:val="5"/>
  </w:num>
  <w:num w:numId="4" w16cid:durableId="743719862">
    <w:abstractNumId w:val="4"/>
  </w:num>
  <w:num w:numId="5" w16cid:durableId="1847593036">
    <w:abstractNumId w:val="7"/>
  </w:num>
  <w:num w:numId="6" w16cid:durableId="1140227720">
    <w:abstractNumId w:val="3"/>
  </w:num>
  <w:num w:numId="7" w16cid:durableId="1230724354">
    <w:abstractNumId w:val="2"/>
  </w:num>
  <w:num w:numId="8" w16cid:durableId="799613619">
    <w:abstractNumId w:val="1"/>
  </w:num>
  <w:num w:numId="9" w16cid:durableId="6241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C1"/>
    <w:rsid w:val="00034616"/>
    <w:rsid w:val="0006063C"/>
    <w:rsid w:val="000B0EAF"/>
    <w:rsid w:val="0015074B"/>
    <w:rsid w:val="00173F9C"/>
    <w:rsid w:val="001A2F00"/>
    <w:rsid w:val="0020160F"/>
    <w:rsid w:val="0029639D"/>
    <w:rsid w:val="00326F90"/>
    <w:rsid w:val="003417A2"/>
    <w:rsid w:val="00492902"/>
    <w:rsid w:val="005051DC"/>
    <w:rsid w:val="007E79B7"/>
    <w:rsid w:val="007F74F8"/>
    <w:rsid w:val="00897BF8"/>
    <w:rsid w:val="0093510B"/>
    <w:rsid w:val="00953D81"/>
    <w:rsid w:val="009D2635"/>
    <w:rsid w:val="00A84D4B"/>
    <w:rsid w:val="00AA1D8D"/>
    <w:rsid w:val="00B47730"/>
    <w:rsid w:val="00B678F9"/>
    <w:rsid w:val="00B93562"/>
    <w:rsid w:val="00BE5763"/>
    <w:rsid w:val="00BE57FF"/>
    <w:rsid w:val="00C61727"/>
    <w:rsid w:val="00C82EE1"/>
    <w:rsid w:val="00CB0664"/>
    <w:rsid w:val="00E30010"/>
    <w:rsid w:val="00E9762B"/>
    <w:rsid w:val="00F62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6E48D"/>
  <w14:defaultImageDpi w14:val="300"/>
  <w15:docId w15:val="{9821DE6B-9C62-4908-8487-83F5F1BB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226</Words>
  <Characters>1332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10</cp:revision>
  <cp:lastPrinted>2025-11-17T14:55:00Z</cp:lastPrinted>
  <dcterms:created xsi:type="dcterms:W3CDTF">2013-12-23T23:15:00Z</dcterms:created>
  <dcterms:modified xsi:type="dcterms:W3CDTF">2025-11-19T11:14:00Z</dcterms:modified>
  <cp:category/>
</cp:coreProperties>
</file>