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4A9C" w14:paraId="14108541" w14:textId="77777777" w:rsidTr="00874A9C">
        <w:tc>
          <w:tcPr>
            <w:tcW w:w="3005" w:type="dxa"/>
          </w:tcPr>
          <w:p w14:paraId="2C14CD2A" w14:textId="55EC471D" w:rsidR="00874A9C" w:rsidRDefault="00874A9C">
            <w:r>
              <w:t>Token name</w:t>
            </w:r>
          </w:p>
        </w:tc>
        <w:tc>
          <w:tcPr>
            <w:tcW w:w="3005" w:type="dxa"/>
          </w:tcPr>
          <w:p w14:paraId="350F9CE6" w14:textId="34ED1F9A" w:rsidR="00874A9C" w:rsidRDefault="00874A9C">
            <w:r>
              <w:t>Frames</w:t>
            </w:r>
          </w:p>
        </w:tc>
        <w:tc>
          <w:tcPr>
            <w:tcW w:w="3006" w:type="dxa"/>
          </w:tcPr>
          <w:p w14:paraId="3302F8D3" w14:textId="549AB6F5" w:rsidR="00874A9C" w:rsidRDefault="00874A9C">
            <w:r>
              <w:t>Notes</w:t>
            </w:r>
          </w:p>
        </w:tc>
      </w:tr>
      <w:tr w:rsidR="00874A9C" w14:paraId="687EC65D" w14:textId="77777777" w:rsidTr="00874A9C">
        <w:tc>
          <w:tcPr>
            <w:tcW w:w="3005" w:type="dxa"/>
          </w:tcPr>
          <w:p w14:paraId="58D4D6D8" w14:textId="1471A325" w:rsidR="00874A9C" w:rsidRDefault="00BC4F91">
            <w:r w:rsidRPr="00BC4F91">
              <w:t>FunDecl</w:t>
            </w:r>
          </w:p>
        </w:tc>
        <w:tc>
          <w:tcPr>
            <w:tcW w:w="3005" w:type="dxa"/>
          </w:tcPr>
          <w:p w14:paraId="7BB36247" w14:textId="6C62D693" w:rsidR="00874A9C" w:rsidRDefault="00B900A3">
            <w:r>
              <w:t xml:space="preserve">1 frame to hold </w:t>
            </w:r>
            <w:r w:rsidR="00BC4F91">
              <w:t>params.</w:t>
            </w:r>
            <w:r>
              <w:t xml:space="preserve"> </w:t>
            </w:r>
          </w:p>
          <w:p w14:paraId="7842FA33" w14:textId="5CC0F5A1" w:rsidR="00B900A3" w:rsidRDefault="00B900A3">
            <w:r>
              <w:t>+ block frame</w:t>
            </w:r>
          </w:p>
        </w:tc>
        <w:tc>
          <w:tcPr>
            <w:tcW w:w="3006" w:type="dxa"/>
          </w:tcPr>
          <w:p w14:paraId="61C34044" w14:textId="77777777" w:rsidR="00EE071F" w:rsidRDefault="00BC4F91">
            <w:r>
              <w:t>During compilation, a frame has to be added to the symbol table to hold the params</w:t>
            </w:r>
            <w:r w:rsidR="00EE071F">
              <w:t>.</w:t>
            </w:r>
          </w:p>
          <w:p w14:paraId="65E6FE06" w14:textId="77777777" w:rsidR="00AD65AD" w:rsidRDefault="00BC4F91">
            <w:r>
              <w:br/>
            </w:r>
            <w:r w:rsidR="00EE071F">
              <w:t>D</w:t>
            </w:r>
            <w:r>
              <w:t>uring</w:t>
            </w:r>
            <w:r w:rsidR="007042EF">
              <w:t xml:space="preserve"> </w:t>
            </w:r>
            <w:r>
              <w:t xml:space="preserve">runtime, </w:t>
            </w:r>
            <w:r w:rsidR="00AD65AD">
              <w:t>the params</w:t>
            </w:r>
            <w:r>
              <w:t xml:space="preserve"> frame is created by the call instruction and does not need an ‘oframe’ command.</w:t>
            </w:r>
          </w:p>
          <w:p w14:paraId="32B48995" w14:textId="62A248BC" w:rsidR="00BC4F91" w:rsidRDefault="00AD65AD">
            <w:r>
              <w:t>The block frame</w:t>
            </w:r>
            <w:r w:rsidR="00EE071F">
              <w:t xml:space="preserve"> has to be closed by the return function, as the </w:t>
            </w:r>
            <w:r>
              <w:t>‘ret’ instruction only closes 1 frame (the param frame)</w:t>
            </w:r>
            <w:r w:rsidR="00044684">
              <w:t xml:space="preserve"> – the block as node will generate its own cframe, but this will never be reached as the function will have returned.</w:t>
            </w:r>
          </w:p>
          <w:p w14:paraId="3A37EB7D" w14:textId="77777777" w:rsidR="00044684" w:rsidRDefault="00044684"/>
          <w:p w14:paraId="06615E79" w14:textId="77777777" w:rsidR="00BC4F91" w:rsidRDefault="00A828CB">
            <w:r>
              <w:t>During semantic analyses, the params frame has to be merged with the block frame</w:t>
            </w:r>
          </w:p>
          <w:p w14:paraId="12822393" w14:textId="77777777" w:rsidR="00520070" w:rsidRDefault="00520070"/>
          <w:p w14:paraId="3C857FA6" w14:textId="37666FBB" w:rsidR="00520070" w:rsidRDefault="00520070">
            <w:r>
              <w:t>The frameReach gets reset so that we can only access the param frame, and the frames inside the block</w:t>
            </w:r>
          </w:p>
        </w:tc>
      </w:tr>
      <w:tr w:rsidR="00874A9C" w14:paraId="4B00FCBB" w14:textId="77777777" w:rsidTr="00874A9C">
        <w:tc>
          <w:tcPr>
            <w:tcW w:w="3005" w:type="dxa"/>
          </w:tcPr>
          <w:p w14:paraId="628CCD6D" w14:textId="5A99707A" w:rsidR="00874A9C" w:rsidRDefault="00044684">
            <w:r>
              <w:t>Block</w:t>
            </w:r>
          </w:p>
        </w:tc>
        <w:tc>
          <w:tcPr>
            <w:tcW w:w="3005" w:type="dxa"/>
          </w:tcPr>
          <w:p w14:paraId="4EB1C12A" w14:textId="252C094A" w:rsidR="00874A9C" w:rsidRDefault="00044684">
            <w:r>
              <w:t>1 new frame to hold variables inside block</w:t>
            </w:r>
          </w:p>
        </w:tc>
        <w:tc>
          <w:tcPr>
            <w:tcW w:w="3006" w:type="dxa"/>
          </w:tcPr>
          <w:p w14:paraId="144C37AF" w14:textId="77777777" w:rsidR="00874A9C" w:rsidRDefault="00874A9C"/>
        </w:tc>
      </w:tr>
      <w:tr w:rsidR="00874A9C" w14:paraId="1EFA0E07" w14:textId="77777777" w:rsidTr="00874A9C">
        <w:tc>
          <w:tcPr>
            <w:tcW w:w="3005" w:type="dxa"/>
          </w:tcPr>
          <w:p w14:paraId="7FEC68B2" w14:textId="00E15771" w:rsidR="00874A9C" w:rsidRDefault="00A26353">
            <w:r>
              <w:t>Program</w:t>
            </w:r>
          </w:p>
        </w:tc>
        <w:tc>
          <w:tcPr>
            <w:tcW w:w="3005" w:type="dxa"/>
          </w:tcPr>
          <w:p w14:paraId="2B7981E8" w14:textId="1118DA69" w:rsidR="00874A9C" w:rsidRDefault="00A26353">
            <w:r>
              <w:t xml:space="preserve">1 new frame to hold variables </w:t>
            </w:r>
          </w:p>
        </w:tc>
        <w:tc>
          <w:tcPr>
            <w:tcW w:w="3006" w:type="dxa"/>
          </w:tcPr>
          <w:p w14:paraId="6F7963E4" w14:textId="77777777" w:rsidR="00874A9C" w:rsidRDefault="00874A9C"/>
        </w:tc>
      </w:tr>
    </w:tbl>
    <w:p w14:paraId="43E9994F" w14:textId="77777777" w:rsidR="00C245EE" w:rsidRDefault="00C245EE"/>
    <w:sectPr w:rsidR="00C2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tDAwNjUxNrM0tDBS0lEKTi0uzszPAykwrgUAm8rwDCwAAAA="/>
  </w:docVars>
  <w:rsids>
    <w:rsidRoot w:val="00AA0D1E"/>
    <w:rsid w:val="00044684"/>
    <w:rsid w:val="00520070"/>
    <w:rsid w:val="007042EF"/>
    <w:rsid w:val="00874A9C"/>
    <w:rsid w:val="00A26353"/>
    <w:rsid w:val="00A828CB"/>
    <w:rsid w:val="00AA0D1E"/>
    <w:rsid w:val="00AD65AD"/>
    <w:rsid w:val="00B65A1F"/>
    <w:rsid w:val="00B900A3"/>
    <w:rsid w:val="00BB2780"/>
    <w:rsid w:val="00BC4F91"/>
    <w:rsid w:val="00C245EE"/>
    <w:rsid w:val="00C4309F"/>
    <w:rsid w:val="00DD3009"/>
    <w:rsid w:val="00E438A4"/>
    <w:rsid w:val="00EE071F"/>
    <w:rsid w:val="00F57F04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622C"/>
  <w15:chartTrackingRefBased/>
  <w15:docId w15:val="{B6B4B557-0E7F-48E5-9B4E-3C154233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Borg</dc:creator>
  <cp:keywords/>
  <dc:description/>
  <cp:lastModifiedBy>Wayne Borg</cp:lastModifiedBy>
  <cp:revision>4</cp:revision>
  <dcterms:created xsi:type="dcterms:W3CDTF">2023-05-03T20:07:00Z</dcterms:created>
  <dcterms:modified xsi:type="dcterms:W3CDTF">2023-05-04T13:50:00Z</dcterms:modified>
</cp:coreProperties>
</file>