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BLACK HISTORY MONTH 2026</w:t>
      </w:r>
    </w:p>
    <w:p>
      <w:pPr>
        <w:spacing w:before="0" w:after="40"/>
      </w:pPr>
      <w:r>
        <w:rPr>
          <w:rFonts w:ascii="Aptos Display" w:hAnsi="Aptos Display"/>
          <w:b/>
          <w:i w:val="0"/>
          <w:color w:val="1A1A1A"/>
          <w:sz w:val="44"/>
        </w:rPr>
        <w:t>Innovators in Business, Science &amp; Philanthropy</w:t>
      </w:r>
    </w:p>
    <w:p>
      <w:pPr>
        <w:spacing w:before="0" w:after="120"/>
      </w:pPr>
      <w:r>
        <w:rPr>
          <w:rFonts w:ascii="Aptos" w:hAnsi="Aptos"/>
          <w:b w:val="0"/>
          <w:i w:val="0"/>
          <w:color w:val="007A3D"/>
          <w:sz w:val="25"/>
        </w:rPr>
        <w:t>20th-century Black pioneers who built businesses, advanced science and gave back</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FACILITATOR GUIDE  ·  AGES 11–16  ·  45–60 MINUTES</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1.  Session Overview</w:t>
      </w:r>
    </w:p>
    <w:tbl>
      <w:tblPr>
        <w:tblW w:type="auto" w:w="0"/>
        <w:jc w:val="center"/>
        <w:tblLayout w:type="fixed"/>
        <w:tblLook w:firstColumn="1" w:firstRow="1" w:lastColumn="0" w:lastRow="0" w:noHBand="0" w:noVBand="1" w:val="04A0"/>
      </w:tblPr>
      <w:tblGrid>
        <w:gridCol w:w="2154"/>
        <w:gridCol w:w="7087"/>
      </w:tblGrid>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Duration</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45–60 minutes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Age group</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11–16 (adapt language and pace as needed)</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You will need</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Student worksheet (one each), pens, board. A map, photos or short clips help (see Delivery Notes).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Activity types</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Match it, quick quiz, spider diagram, group discussion, role play, opinion scale, confidence check.</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spacing w:after="0"/>
            </w:pPr>
            <w:r>
              <w:rPr>
                <w:rFonts w:ascii="Aptos" w:hAnsi="Aptos"/>
                <w:b/>
                <w:i w:val="0"/>
                <w:color w:val="007A3D"/>
                <w:sz w:val="21"/>
              </w:rPr>
              <w:t>Grouping</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Whole class, pairs and small groups</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2.  Why This Session</w:t>
      </w:r>
    </w:p>
    <w:p>
      <w:pPr>
        <w:spacing w:before="0" w:after="120"/>
      </w:pPr>
      <w:r>
        <w:rPr>
          <w:rFonts w:ascii="Aptos" w:hAnsi="Aptos"/>
          <w:b w:val="0"/>
          <w:i w:val="0"/>
          <w:color w:val="1A1A1A"/>
          <w:sz w:val="20"/>
        </w:rPr>
        <w:t>Many 20th-century Black pioneers succeeded in business and science while facing segregation and racism, and then used their success to lift others up. This session covers entrepreneurs, scientists and philanthropists from the USA, Africa and Britain, and gets students thinking about enterprise, innovation and giving back.</w:t>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3.  Learning Objectives</w:t>
      </w:r>
    </w:p>
    <w:p>
      <w:pPr>
        <w:spacing w:after="60"/>
        <w:ind w:left="454" w:hanging="255"/>
      </w:pPr>
      <w:r>
        <w:rPr>
          <w:rFonts w:ascii="Aptos" w:hAnsi="Aptos"/>
          <w:b/>
          <w:i w:val="0"/>
          <w:color w:val="CE1126"/>
          <w:sz w:val="16"/>
        </w:rPr>
        <w:t xml:space="preserve">■  </w:t>
      </w:r>
      <w:r>
        <w:rPr>
          <w:rFonts w:ascii="Aptos" w:hAnsi="Aptos"/>
          <w:b w:val="0"/>
          <w:i w:val="0"/>
          <w:color w:val="1A1A1A"/>
          <w:sz w:val="20"/>
        </w:rPr>
        <w:t>Describe at least four 20th-century Black innovators in business, science or philanthropy.</w:t>
      </w:r>
    </w:p>
    <w:p>
      <w:pPr>
        <w:spacing w:after="60"/>
        <w:ind w:left="454" w:hanging="255"/>
      </w:pPr>
      <w:r>
        <w:rPr>
          <w:rFonts w:ascii="Aptos" w:hAnsi="Aptos"/>
          <w:b/>
          <w:i w:val="0"/>
          <w:color w:val="E8A800"/>
          <w:sz w:val="16"/>
        </w:rPr>
        <w:t xml:space="preserve">■  </w:t>
      </w:r>
      <w:r>
        <w:rPr>
          <w:rFonts w:ascii="Aptos" w:hAnsi="Aptos"/>
          <w:b w:val="0"/>
          <w:i w:val="0"/>
          <w:color w:val="1A1A1A"/>
          <w:sz w:val="20"/>
        </w:rPr>
        <w:t>Explain the barriers they faced and how they overcame them.</w:t>
      </w:r>
    </w:p>
    <w:p>
      <w:pPr>
        <w:spacing w:after="60"/>
        <w:ind w:left="454" w:hanging="255"/>
      </w:pPr>
      <w:r>
        <w:rPr>
          <w:rFonts w:ascii="Aptos" w:hAnsi="Aptos"/>
          <w:b/>
          <w:i w:val="0"/>
          <w:color w:val="007A3D"/>
          <w:sz w:val="16"/>
        </w:rPr>
        <w:t xml:space="preserve">■  </w:t>
      </w:r>
      <w:r>
        <w:rPr>
          <w:rFonts w:ascii="Aptos" w:hAnsi="Aptos"/>
          <w:b w:val="0"/>
          <w:i w:val="0"/>
          <w:color w:val="1A1A1A"/>
          <w:sz w:val="20"/>
        </w:rPr>
        <w:t>Plan a business or project idea that would also give back to my community.</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4.  Session Flow</w:t>
      </w:r>
    </w:p>
    <w:tbl>
      <w:tblPr>
        <w:tblW w:type="auto" w:w="0"/>
        <w:jc w:val="center"/>
        <w:tblLayout w:type="fixed"/>
        <w:tblLook w:firstColumn="1" w:firstRow="1" w:lastColumn="0" w:lastRow="0" w:noHBand="0" w:noVBand="1" w:val="04A0"/>
      </w:tblPr>
      <w:tblGrid>
        <w:gridCol w:w="907"/>
        <w:gridCol w:w="1814"/>
        <w:gridCol w:w="6520"/>
      </w:tblGrid>
      <w:tr>
        <w:trPr>
          <w:cantSplit/>
          <w:tblHeader/>
        </w:trPr>
        <w:tc>
          <w:tcPr>
            <w:tcW w:type="dxa" w:w="90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Mins</w:t>
            </w:r>
          </w:p>
        </w:tc>
        <w:tc>
          <w:tcPr>
            <w:tcW w:type="dxa" w:w="181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Section</w:t>
            </w:r>
          </w:p>
        </w:tc>
        <w:tc>
          <w:tcPr>
            <w:tcW w:type="dxa" w:w="6520"/>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What happens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Warm-Up</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£1 million question. Keep, grow or give? Quick vote.</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12</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Learn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Work through the four sections and the pioneers table.</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10</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Activities</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Match it, then the quick quiz.</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8</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Big Idea</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Students complete the 'My Big Idea' spider diagram.</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10</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Role Play</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Big Idea pitches in pairs. Invite volunteers to pitch to the class.</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5–10</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Reflection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Talk it out, opinion scale, confidence check and exit ticket.</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5.  Delivery Notes</w:t>
      </w:r>
    </w:p>
    <w:p>
      <w:pPr>
        <w:spacing w:after="60"/>
        <w:ind w:left="454" w:hanging="255"/>
      </w:pPr>
      <w:r>
        <w:rPr>
          <w:rFonts w:ascii="Aptos" w:hAnsi="Aptos"/>
          <w:b/>
          <w:i w:val="0"/>
          <w:color w:val="E8A800"/>
          <w:sz w:val="16"/>
        </w:rPr>
        <w:t xml:space="preserve">■  </w:t>
      </w:r>
      <w:r>
        <w:rPr>
          <w:rFonts w:ascii="Aptos" w:hAnsi="Aptos"/>
          <w:b w:val="0"/>
          <w:i w:val="0"/>
          <w:color w:val="1A1A1A"/>
          <w:sz w:val="20"/>
        </w:rPr>
        <w:t>Revisit the warm-up vote at the end: did learning about philanthropy change anyone's answer?</w:t>
      </w:r>
    </w:p>
    <w:p>
      <w:pPr>
        <w:spacing w:after="60"/>
        <w:ind w:left="454" w:hanging="255"/>
      </w:pPr>
      <w:r>
        <w:rPr>
          <w:rFonts w:ascii="Aptos" w:hAnsi="Aptos"/>
          <w:b/>
          <w:i w:val="0"/>
          <w:color w:val="E8A800"/>
          <w:sz w:val="16"/>
        </w:rPr>
        <w:t xml:space="preserve">■  </w:t>
      </w:r>
      <w:r>
        <w:rPr>
          <w:rFonts w:ascii="Aptos" w:hAnsi="Aptos"/>
          <w:b w:val="0"/>
          <w:i w:val="0"/>
          <w:color w:val="1A1A1A"/>
          <w:sz w:val="20"/>
        </w:rPr>
        <w:t>Hidden Figures (PG) has short clips suitable for introducing Katherine Johnson.</w:t>
      </w:r>
    </w:p>
    <w:p>
      <w:pPr>
        <w:spacing w:after="60"/>
        <w:ind w:left="454" w:hanging="255"/>
      </w:pPr>
      <w:r>
        <w:rPr>
          <w:rFonts w:ascii="Aptos" w:hAnsi="Aptos"/>
          <w:b/>
          <w:i w:val="0"/>
          <w:color w:val="E8A800"/>
          <w:sz w:val="16"/>
        </w:rPr>
        <w:t xml:space="preserve">■  </w:t>
      </w:r>
      <w:r>
        <w:rPr>
          <w:rFonts w:ascii="Aptos" w:hAnsi="Aptos"/>
          <w:b w:val="0"/>
          <w:i w:val="0"/>
          <w:color w:val="1A1A1A"/>
          <w:sz w:val="20"/>
        </w:rPr>
        <w:t>Dyke &amp; Dryden is a strong local UK example. Link it to the Windrush and Hair &amp; Identity sessions.</w:t>
      </w:r>
    </w:p>
    <w:p>
      <w:pPr>
        <w:spacing w:after="60"/>
        <w:ind w:left="454" w:hanging="255"/>
      </w:pPr>
      <w:r>
        <w:rPr>
          <w:rFonts w:ascii="Aptos" w:hAnsi="Aptos"/>
          <w:b/>
          <w:i w:val="0"/>
          <w:color w:val="E8A800"/>
          <w:sz w:val="16"/>
        </w:rPr>
        <w:t xml:space="preserve">■  </w:t>
      </w:r>
      <w:r>
        <w:rPr>
          <w:rFonts w:ascii="Aptos" w:hAnsi="Aptos"/>
          <w:b w:val="0"/>
          <w:i w:val="0"/>
          <w:color w:val="1A1A1A"/>
          <w:sz w:val="20"/>
        </w:rPr>
        <w:t>This session complements the Black Inventors session (which focuses on everyday inventions) and the Careers session.</w:t>
      </w:r>
    </w:p>
    <w:p>
      <w:pPr>
        <w:spacing w:after="0" w:line="12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6.  Answer Key</w:t>
      </w:r>
    </w:p>
    <w:p>
      <w:pPr>
        <w:keepNext/>
        <w:spacing w:before="80" w:after="60"/>
      </w:pPr>
      <w:r>
        <w:rPr>
          <w:rFonts w:ascii="Aptos Display" w:hAnsi="Aptos Display"/>
          <w:b/>
          <w:i w:val="0"/>
          <w:color w:val="007A3D"/>
          <w:sz w:val="24"/>
        </w:rPr>
        <w:t>Match it</w:t>
      </w:r>
    </w:p>
    <w:tbl>
      <w:tblPr>
        <w:tblW w:type="auto" w:w="0"/>
        <w:jc w:val="center"/>
        <w:tblLayout w:type="fixed"/>
        <w:tblLook w:firstColumn="1" w:firstRow="1" w:lastColumn="0" w:lastRow="0" w:noHBand="0" w:noVBand="1" w:val="04A0"/>
      </w:tblPr>
      <w:tblGrid>
        <w:gridCol w:w="3402"/>
        <w:gridCol w:w="1247"/>
        <w:gridCol w:w="4592"/>
      </w:tblGrid>
      <w:tr>
        <w:trPr>
          <w:cantSplit/>
        </w:trPr>
        <w:tc>
          <w:tcPr>
            <w:tcW w:type="dxa" w:w="3402"/>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Item</w:t>
            </w:r>
          </w:p>
        </w:tc>
        <w:tc>
          <w:tcPr>
            <w:tcW w:type="dxa" w:w="124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Letter</w:t>
            </w:r>
          </w:p>
        </w:tc>
        <w:tc>
          <w:tcPr>
            <w:tcW w:type="dxa" w:w="4592"/>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Match</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Maggie Lena Walker</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Founded a bank in 1903</w:t>
            </w:r>
          </w:p>
        </w:tc>
      </w:tr>
      <w:tr>
        <w:trPr>
          <w:cantSplit/>
        </w:trPr>
        <w:tc>
          <w:tcPr>
            <w:tcW w:type="dxa" w:w="340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Charles Drew</w:t>
            </w:r>
          </w:p>
        </w:tc>
        <w:tc>
          <w:tcPr>
            <w:tcW w:type="dxa" w:w="124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E</w:t>
            </w:r>
          </w:p>
        </w:tc>
        <w:tc>
          <w:tcPr>
            <w:tcW w:type="dxa" w:w="459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Pioneered blood banks</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Katherine Johnson</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D</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Calculated flight paths for NASA</w:t>
            </w:r>
          </w:p>
        </w:tc>
      </w:tr>
      <w:tr>
        <w:trPr>
          <w:cantSplit/>
        </w:trPr>
        <w:tc>
          <w:tcPr>
            <w:tcW w:type="dxa" w:w="340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 Patricia Bath</w:t>
            </w:r>
          </w:p>
        </w:tc>
        <w:tc>
          <w:tcPr>
            <w:tcW w:type="dxa" w:w="124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A</w:t>
            </w:r>
          </w:p>
        </w:tc>
        <w:tc>
          <w:tcPr>
            <w:tcW w:type="dxa" w:w="459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Invented a laser device for cataracts</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 Dyke &amp; Dryden</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C</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Built a hair and beauty business in Tottenham</w:t>
            </w:r>
          </w:p>
        </w:tc>
      </w:tr>
    </w:tbl>
    <w:p>
      <w:pPr>
        <w:spacing w:after="0" w:line="160" w:lineRule="exact"/>
      </w:pPr>
      <w:r>
        <w:rPr>
          <w:sz w:val="4"/>
        </w:rPr>
      </w:r>
    </w:p>
    <w:p>
      <w:pPr>
        <w:keepNext/>
        <w:spacing w:before="80" w:after="60"/>
      </w:pPr>
      <w:r>
        <w:rPr>
          <w:rFonts w:ascii="Aptos Display" w:hAnsi="Aptos Display"/>
          <w:b/>
          <w:i w:val="0"/>
          <w:color w:val="007A3D"/>
          <w:sz w:val="24"/>
        </w:rPr>
        <w:t>Quick quiz</w:t>
      </w:r>
    </w:p>
    <w:tbl>
      <w:tblPr>
        <w:tblW w:type="auto" w:w="0"/>
        <w:jc w:val="center"/>
        <w:tblLayout w:type="fixed"/>
        <w:tblLook w:firstColumn="1" w:firstRow="1" w:lastColumn="0" w:lastRow="0" w:noHBand="0" w:noVBand="1" w:val="04A0"/>
      </w:tblPr>
      <w:tblGrid>
        <w:gridCol w:w="6974"/>
        <w:gridCol w:w="2268"/>
      </w:tblGrid>
      <w:tr>
        <w:trPr>
          <w:cantSplit/>
        </w:trPr>
        <w:tc>
          <w:tcPr>
            <w:tcW w:type="dxa" w:w="697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Question</w:t>
            </w:r>
          </w:p>
        </w:tc>
        <w:tc>
          <w:tcPr>
            <w:tcW w:type="dxa" w:w="226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Answer</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What does 'philanthropy' mean?</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 Using money or time to help others</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2. Why did Charles Drew resign from the Red Cross?</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B. It separated blood by race</w:t>
            </w:r>
          </w:p>
        </w:tc>
      </w:tr>
    </w:tbl>
    <w:p>
      <w:pPr>
        <w:spacing w:after="0" w:line="160" w:lineRule="exact"/>
      </w:pPr>
      <w:r>
        <w:rPr>
          <w:sz w:val="4"/>
        </w:rPr>
      </w:r>
    </w:p>
    <w:p>
      <w:pPr>
        <w:keepNext/>
        <w:spacing w:before="80" w:after="60"/>
      </w:pPr>
      <w:r>
        <w:rPr>
          <w:rFonts w:ascii="Aptos Display" w:hAnsi="Aptos Display"/>
          <w:b/>
          <w:i w:val="0"/>
          <w:color w:val="007A3D"/>
          <w:sz w:val="24"/>
        </w:rPr>
        <w:t>Spider diagram</w:t>
      </w:r>
    </w:p>
    <w:p>
      <w:pPr>
        <w:spacing w:before="0" w:after="160"/>
      </w:pPr>
      <w:r>
        <w:rPr>
          <w:rFonts w:ascii="Aptos" w:hAnsi="Aptos"/>
          <w:b w:val="0"/>
          <w:i w:val="0"/>
          <w:color w:val="1A1A1A"/>
          <w:sz w:val="20"/>
        </w:rPr>
        <w:t>Open task: there is no single right answer. Look for accurate facts from the Learn section, effort and personal reflection.</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7.  Sensitivity &amp; Safeguarding</w:t>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CE1126"/>
              <w:bottom w:val="nil"/>
              <w:right w:val="nil"/>
            </w:tcBorders>
            <w:shd w:val="clear" w:color="auto" w:fill="FBE4E7"/>
            <w:tcMar>
              <w:top w:w="110" w:type="dxa"/>
              <w:left w:w="220" w:type="dxa"/>
              <w:bottom w:w="110" w:type="dxa"/>
              <w:right w:w="180" w:type="dxa"/>
            </w:tcMar>
          </w:tcPr>
          <w:p>
            <w:pPr>
              <w:spacing w:after="60"/>
            </w:pPr>
            <w:r>
              <w:rPr>
                <w:rFonts w:ascii="Aptos" w:hAnsi="Aptos"/>
                <w:b/>
                <w:i w:val="0"/>
                <w:color w:val="CE1126"/>
                <w:sz w:val="19"/>
              </w:rPr>
              <w:t>BEFORE YOU DELIVER</w:t>
            </w:r>
          </w:p>
          <w:p>
            <w:pPr>
              <w:spacing w:after="0"/>
            </w:pPr>
            <w:r>
              <w:rPr>
                <w:rFonts w:ascii="Aptos" w:hAnsi="Aptos"/>
                <w:b w:val="0"/>
                <w:i w:val="0"/>
                <w:color w:val="1A1A1A"/>
                <w:sz w:val="20"/>
              </w:rPr>
              <w:t>Talking about money and wealth can be sensitive for students from low-income households. Keep the £1 million question light and avoid asking about family finances. Segregation is mentioned; keep it factual.</w:t>
            </w:r>
          </w:p>
        </w:tc>
      </w:tr>
    </w:tbl>
    <w:p>
      <w:pPr>
        <w:spacing w:after="0" w:line="160" w:lineRule="exact"/>
      </w:pPr>
      <w:r>
        <w:rPr>
          <w:sz w:val="4"/>
        </w:rPr>
      </w:r>
    </w:p>
    <w:p>
      <w:pPr>
        <w:spacing w:before="0" w:after="120"/>
      </w:pPr>
      <w:r>
        <w:rPr>
          <w:rFonts w:ascii="Aptos" w:hAnsi="Aptos"/>
          <w:b w:val="0"/>
          <w:i/>
          <w:color w:val="5E5E5E"/>
          <w:sz w:val="20"/>
        </w:rPr>
        <w:t>Follow your setting's safeguarding policy. If a student makes a disclosure, stay calm, listen, do not promise confidentiality, and report it to the Designated Safeguarding Lead.</w:t>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8.  Extension Ideas</w:t>
      </w:r>
    </w:p>
    <w:p>
      <w:pPr>
        <w:keepNext/>
        <w:spacing w:after="60"/>
        <w:ind w:left="454" w:hanging="255"/>
      </w:pPr>
      <w:r>
        <w:rPr>
          <w:rFonts w:ascii="Aptos" w:hAnsi="Aptos"/>
          <w:b/>
          <w:i w:val="0"/>
          <w:color w:val="007A3D"/>
          <w:sz w:val="16"/>
        </w:rPr>
        <w:t xml:space="preserve">■  </w:t>
      </w:r>
      <w:r>
        <w:rPr>
          <w:rFonts w:ascii="Aptos" w:hAnsi="Aptos"/>
          <w:b w:val="0"/>
          <w:i w:val="0"/>
          <w:color w:val="1A1A1A"/>
          <w:sz w:val="20"/>
        </w:rPr>
        <w:t>Research Annie Turnbo Malone or Madam C.J. Walker and compare their businesses.</w:t>
      </w:r>
    </w:p>
    <w:p>
      <w:pPr>
        <w:spacing w:after="60"/>
        <w:ind w:left="454" w:hanging="255"/>
      </w:pPr>
      <w:r>
        <w:rPr>
          <w:rFonts w:ascii="Aptos" w:hAnsi="Aptos"/>
          <w:b/>
          <w:i w:val="0"/>
          <w:color w:val="007A3D"/>
          <w:sz w:val="16"/>
        </w:rPr>
        <w:t xml:space="preserve">■  </w:t>
      </w:r>
      <w:r>
        <w:rPr>
          <w:rFonts w:ascii="Aptos" w:hAnsi="Aptos"/>
          <w:b w:val="0"/>
          <w:i w:val="0"/>
          <w:color w:val="1A1A1A"/>
          <w:sz w:val="20"/>
        </w:rPr>
        <w:t>Find a local business or charity started by someone from your community and interview them.</w:t>
      </w:r>
    </w:p>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