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0" w:after="40"/>
      </w:pPr>
      <w:r>
        <w:rPr>
          <w:rFonts w:ascii="Aptos Display" w:hAnsi="Aptos Display"/>
          <w:b/>
          <w:i w:val="0"/>
          <w:color w:val="CE1126"/>
          <w:sz w:val="23"/>
        </w:rPr>
        <w:t xml:space="preserve">BLACK HISTORY MONTH 2026</w:t>
      </w:r>
    </w:p>
    <w:p>
      <w:pPr>
        <w:spacing w:before="0" w:after="40"/>
      </w:pPr>
      <w:r>
        <w:rPr>
          <w:rFonts w:ascii="Aptos Display" w:hAnsi="Aptos Display"/>
          <w:b/>
          <w:i w:val="0"/>
          <w:color w:val="1A1A1A"/>
          <w:sz w:val="44"/>
        </w:rPr>
        <w:t xml:space="preserve">Lucius Amerson: The Sheriff Who Changed the South</w:t>
      </w:r>
    </w:p>
    <w:p>
      <w:pPr>
        <w:spacing w:before="0" w:after="120"/>
      </w:pPr>
      <w:r>
        <w:rPr>
          <w:rFonts w:ascii="Aptos" w:hAnsi="Aptos"/>
          <w:b w:val="0"/>
          <w:i w:val="0"/>
          <w:color w:val="007A3D"/>
          <w:sz w:val="25"/>
        </w:rPr>
        <w:t xml:space="preserve">Macon County, Alabama, 1966 – the first Black sheriff in the South since Reconstruction</w:t>
      </w:r>
    </w:p>
    <w:tbl>
      <w:tblPr>
        <w:tblW w:type="auto" w:w="0"/>
        <w:jc w:val="center"/>
        <w:tblLayout w:type="fixed"/>
        <w:tblLook w:firstColumn="1" w:firstRow="1" w:lastColumn="0" w:lastRow="0" w:noHBand="0" w:noVBand="1" w:val="04A0"/>
      </w:tblPr>
      <w:tblGrid>
        <w:gridCol w:w="3080"/>
        <w:gridCol w:w="3080"/>
        <w:gridCol w:w="3080"/>
      </w:tblGrid>
      <w:tr>
        <w:trPr>
          <w:trHeight w:val="124" w:hRule="exact"/>
        </w:trPr>
        <w:tc>
          <w:tcPr>
            <w:tcW w:type="dxa" w:w="3080"/>
            <w:tcBorders>
              <w:top w:val="nil"/>
              <w:left w:val="nil"/>
              <w:bottom w:val="nil"/>
              <w:right w:val="nil"/>
            </w:tcBorders>
            <w:shd w:val="clear" w:color="auto" w:fill="CE1126"/>
          </w:tcPr>
          <w:p>
            <w:pPr>
              <w:spacing w:after="0"/>
            </w:pPr>
            <w:r>
              <w:rPr>
                <w:sz w:val="2"/>
              </w:rPr>
            </w:r>
          </w:p>
        </w:tc>
        <w:tc>
          <w:tcPr>
            <w:tcW w:type="dxa" w:w="3080"/>
            <w:tcBorders>
              <w:top w:val="nil"/>
              <w:left w:val="nil"/>
              <w:bottom w:val="nil"/>
              <w:right w:val="nil"/>
            </w:tcBorders>
            <w:shd w:val="clear" w:color="auto" w:fill="E8A800"/>
          </w:tcPr>
          <w:p>
            <w:pPr>
              <w:spacing w:after="0"/>
            </w:pPr>
            <w:r>
              <w:rPr>
                <w:sz w:val="2"/>
              </w:rPr>
            </w:r>
          </w:p>
        </w:tc>
        <w:tc>
          <w:tcPr>
            <w:tcW w:type="dxa" w:w="3080"/>
            <w:tcBorders>
              <w:top w:val="nil"/>
              <w:left w:val="nil"/>
              <w:bottom w:val="nil"/>
              <w:right w:val="nil"/>
            </w:tcBorders>
            <w:shd w:val="clear" w:color="auto" w:fill="007A3D"/>
          </w:tcPr>
          <w:p>
            <w:pPr>
              <w:spacing w:after="0"/>
            </w:pPr>
            <w:r>
              <w:rPr>
                <w:sz w:val="2"/>
              </w:rPr>
            </w:r>
          </w:p>
        </w:tc>
      </w:tr>
    </w:tbl>
    <w:p>
      <w:pPr>
        <w:spacing w:before="100" w:after="160"/>
      </w:pPr>
      <w:r>
        <w:rPr>
          <w:rFonts w:ascii="Aptos" w:hAnsi="Aptos"/>
          <w:b/>
          <w:i w:val="0"/>
          <w:color w:val="5E5E5E"/>
          <w:sz w:val="20"/>
        </w:rPr>
        <w:t xml:space="preserve">FACILITATOR GUIDE  ·  AGES 11–16  ·  45–60 MINUTES</w:t>
      </w:r>
    </w:p>
    <w:p>
      <w:pPr>
        <w:keepNext/>
        <w:pBdr>
          <w:top w:val="single" w:sz="4" w:space="4" w:color="CE1126"/>
          <w:left w:val="single" w:sz="4" w:space="6" w:color="CE1126"/>
          <w:bottom w:val="single" w:sz="4" w:space="4" w:color="CE1126"/>
          <w:right w:val="single" w:sz="4" w:space="6" w:color="CE1126"/>
        </w:pBdr>
        <w:shd w:val="clear" w:color="auto" w:fill="CE1126"/>
        <w:spacing w:before="200" w:after="120"/>
        <w:ind w:left="68" w:right="68"/>
      </w:pPr>
      <w:r>
        <w:rPr>
          <w:rFonts w:ascii="Aptos Display" w:hAnsi="Aptos Display"/>
          <w:b/>
          <w:i w:val="0"/>
          <w:color w:val="FFFFFF"/>
          <w:sz w:val="27"/>
        </w:rPr>
        <w:t xml:space="preserve">1.  Session Overview</w:t>
      </w:r>
    </w:p>
    <w:tbl>
      <w:tblPr>
        <w:tblW w:type="auto" w:w="0"/>
        <w:jc w:val="center"/>
        <w:tblLayout w:type="fixed"/>
        <w:tblLook w:firstColumn="1" w:firstRow="1" w:lastColumn="0" w:lastRow="0" w:noHBand="0" w:noVBand="1" w:val="04A0"/>
      </w:tblPr>
      <w:tblGrid>
        <w:gridCol w:w="2154"/>
        <w:gridCol w:w="7087"/>
      </w:tblGrid>
      <w:tr>
        <w:trPr>
          <w:cantSplit/>
        </w:trPr>
        <w:tc>
          <w:tcPr>
            <w:tcW w:type="dxa" w:w="2154"/>
            <w:tcBorders>
              <w:top w:val="single" w:sz="4" w:space="0" w:color="D9C58A"/>
              <w:left w:val="single" w:sz="4" w:space="0" w:color="D9C58A"/>
              <w:bottom w:val="single" w:sz="4" w:space="0" w:color="D9C58A"/>
              <w:right w:val="single" w:sz="4" w:space="0" w:color="D9C58A"/>
            </w:tcBorders>
            <w:shd w:val="clear" w:color="auto" w:fill="DDF0E4"/>
            <w:tcMar>
              <w:top w:w="80" w:type="dxa"/>
              <w:left w:w="140" w:type="dxa"/>
              <w:bottom w:w="80" w:type="dxa"/>
              <w:right w:w="140" w:type="dxa"/>
            </w:tcMar>
          </w:tcPr>
          <w:p>
            <w:pPr>
              <w:keepNext/>
              <w:spacing w:after="0"/>
            </w:pPr>
            <w:r>
              <w:rPr>
                <w:rFonts w:ascii="Aptos" w:hAnsi="Aptos"/>
                <w:b/>
                <w:i w:val="0"/>
                <w:color w:val="007A3D"/>
                <w:sz w:val="21"/>
              </w:rPr>
              <w:t xml:space="preserve">Duration</w:t>
            </w:r>
          </w:p>
        </w:tc>
        <w:tc>
          <w:tcPr>
            <w:tcW w:type="dxa" w:w="708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 xml:space="preserve">45–60 minutes</w:t>
            </w:r>
          </w:p>
        </w:tc>
      </w:tr>
      <w:tr>
        <w:trPr>
          <w:cantSplit/>
        </w:trPr>
        <w:tc>
          <w:tcPr>
            <w:tcW w:type="dxa" w:w="2154"/>
            <w:tcBorders>
              <w:top w:val="single" w:sz="4" w:space="0" w:color="D9C58A"/>
              <w:left w:val="single" w:sz="4" w:space="0" w:color="D9C58A"/>
              <w:bottom w:val="single" w:sz="4" w:space="0" w:color="D9C58A"/>
              <w:right w:val="single" w:sz="4" w:space="0" w:color="D9C58A"/>
            </w:tcBorders>
            <w:shd w:val="clear" w:color="auto" w:fill="DDF0E4"/>
            <w:tcMar>
              <w:top w:w="80" w:type="dxa"/>
              <w:left w:w="140" w:type="dxa"/>
              <w:bottom w:w="80" w:type="dxa"/>
              <w:right w:w="140" w:type="dxa"/>
            </w:tcMar>
          </w:tcPr>
          <w:p>
            <w:pPr>
              <w:keepNext/>
              <w:spacing w:after="0"/>
            </w:pPr>
            <w:r>
              <w:rPr>
                <w:rFonts w:ascii="Aptos" w:hAnsi="Aptos"/>
                <w:b/>
                <w:i w:val="0"/>
                <w:color w:val="007A3D"/>
                <w:sz w:val="21"/>
              </w:rPr>
              <w:t xml:space="preserve">Age group</w:t>
            </w:r>
          </w:p>
        </w:tc>
        <w:tc>
          <w:tcPr>
            <w:tcW w:type="dxa" w:w="708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 xml:space="preserve">11–16 (adapt language and pace as needed)</w:t>
            </w:r>
          </w:p>
        </w:tc>
      </w:tr>
      <w:tr>
        <w:trPr>
          <w:cantSplit/>
        </w:trPr>
        <w:tc>
          <w:tcPr>
            <w:tcW w:type="dxa" w:w="2154"/>
            <w:tcBorders>
              <w:top w:val="single" w:sz="4" w:space="0" w:color="D9C58A"/>
              <w:left w:val="single" w:sz="4" w:space="0" w:color="D9C58A"/>
              <w:bottom w:val="single" w:sz="4" w:space="0" w:color="D9C58A"/>
              <w:right w:val="single" w:sz="4" w:space="0" w:color="D9C58A"/>
            </w:tcBorders>
            <w:shd w:val="clear" w:color="auto" w:fill="DDF0E4"/>
            <w:tcMar>
              <w:top w:w="80" w:type="dxa"/>
              <w:left w:w="140" w:type="dxa"/>
              <w:bottom w:w="80" w:type="dxa"/>
              <w:right w:w="140" w:type="dxa"/>
            </w:tcMar>
          </w:tcPr>
          <w:p>
            <w:pPr>
              <w:keepNext/>
              <w:spacing w:after="0"/>
            </w:pPr>
            <w:r>
              <w:rPr>
                <w:rFonts w:ascii="Aptos" w:hAnsi="Aptos"/>
                <w:b/>
                <w:i w:val="0"/>
                <w:color w:val="007A3D"/>
                <w:sz w:val="21"/>
              </w:rPr>
              <w:t xml:space="preserve">You will need</w:t>
            </w:r>
          </w:p>
        </w:tc>
        <w:tc>
          <w:tcPr>
            <w:tcW w:type="dxa" w:w="708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 xml:space="preserve">Student worksheet (one each), pens, board. A map of the USA showing Alabama.</w:t>
            </w:r>
          </w:p>
        </w:tc>
      </w:tr>
      <w:tr>
        <w:trPr>
          <w:cantSplit/>
        </w:trPr>
        <w:tc>
          <w:tcPr>
            <w:tcW w:type="dxa" w:w="2154"/>
            <w:tcBorders>
              <w:top w:val="single" w:sz="4" w:space="0" w:color="D9C58A"/>
              <w:left w:val="single" w:sz="4" w:space="0" w:color="D9C58A"/>
              <w:bottom w:val="single" w:sz="4" w:space="0" w:color="D9C58A"/>
              <w:right w:val="single" w:sz="4" w:space="0" w:color="D9C58A"/>
            </w:tcBorders>
            <w:shd w:val="clear" w:color="auto" w:fill="DDF0E4"/>
            <w:tcMar>
              <w:top w:w="80" w:type="dxa"/>
              <w:left w:w="140" w:type="dxa"/>
              <w:bottom w:w="80" w:type="dxa"/>
              <w:right w:w="140" w:type="dxa"/>
            </w:tcMar>
          </w:tcPr>
          <w:p>
            <w:pPr>
              <w:keepNext/>
              <w:spacing w:after="0"/>
            </w:pPr>
            <w:r>
              <w:rPr>
                <w:rFonts w:ascii="Aptos" w:hAnsi="Aptos"/>
                <w:b/>
                <w:i w:val="0"/>
                <w:color w:val="007A3D"/>
                <w:sz w:val="21"/>
              </w:rPr>
              <w:t xml:space="preserve">Activity types</w:t>
            </w:r>
          </w:p>
        </w:tc>
        <w:tc>
          <w:tcPr>
            <w:tcW w:type="dxa" w:w="708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 xml:space="preserve">Match it, put it in order, data reading, true or false, campaign speech, group discussion, opinion scale, confidence check.</w:t>
            </w:r>
          </w:p>
        </w:tc>
      </w:tr>
      <w:tr>
        <w:trPr>
          <w:cantSplit/>
        </w:trPr>
        <w:tc>
          <w:tcPr>
            <w:tcW w:type="dxa" w:w="2154"/>
            <w:tcBorders>
              <w:top w:val="single" w:sz="4" w:space="0" w:color="D9C58A"/>
              <w:left w:val="single" w:sz="4" w:space="0" w:color="D9C58A"/>
              <w:bottom w:val="single" w:sz="4" w:space="0" w:color="D9C58A"/>
              <w:right w:val="single" w:sz="4" w:space="0" w:color="D9C58A"/>
            </w:tcBorders>
            <w:shd w:val="clear" w:color="auto" w:fill="DDF0E4"/>
            <w:tcMar>
              <w:top w:w="80" w:type="dxa"/>
              <w:left w:w="140" w:type="dxa"/>
              <w:bottom w:w="80" w:type="dxa"/>
              <w:right w:w="140" w:type="dxa"/>
            </w:tcMar>
          </w:tcPr>
          <w:p>
            <w:pPr>
              <w:spacing w:after="0"/>
            </w:pPr>
            <w:r>
              <w:rPr>
                <w:rFonts w:ascii="Aptos" w:hAnsi="Aptos"/>
                <w:b/>
                <w:i w:val="0"/>
                <w:color w:val="007A3D"/>
                <w:sz w:val="21"/>
              </w:rPr>
              <w:t xml:space="preserve">Grouping</w:t>
            </w:r>
          </w:p>
        </w:tc>
        <w:tc>
          <w:tcPr>
            <w:tcW w:type="dxa" w:w="708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 xml:space="preserve">Whole class, pairs and small groups</w:t>
            </w:r>
          </w:p>
        </w:tc>
      </w:tr>
    </w:tbl>
    <w:p>
      <w:pPr>
        <w:spacing w:after="0" w:line="160" w:lineRule="exact"/>
      </w:pPr>
      <w:r>
        <w:rPr>
          <w:sz w:val="4"/>
        </w:rPr>
      </w:r>
    </w:p>
    <w:p>
      <w:pPr>
        <w:keepNext/>
        <w:pBdr>
          <w:top w:val="single" w:sz="4" w:space="4" w:color="E8A800"/>
          <w:left w:val="single" w:sz="4" w:space="6" w:color="E8A800"/>
          <w:bottom w:val="single" w:sz="4" w:space="4" w:color="E8A800"/>
          <w:right w:val="single" w:sz="4" w:space="6" w:color="E8A800"/>
        </w:pBdr>
        <w:shd w:val="clear" w:color="auto" w:fill="E8A800"/>
        <w:spacing w:before="200" w:after="120"/>
        <w:ind w:left="68" w:right="68"/>
      </w:pPr>
      <w:r>
        <w:rPr>
          <w:rFonts w:ascii="Aptos Display" w:hAnsi="Aptos Display"/>
          <w:b/>
          <w:i w:val="0"/>
          <w:color w:val="1A1A1A"/>
          <w:sz w:val="27"/>
        </w:rPr>
        <w:t xml:space="preserve">2.  Why This Session</w:t>
      </w:r>
    </w:p>
    <w:p>
      <w:pPr>
        <w:spacing w:before="0" w:after="120"/>
      </w:pPr>
      <w:r>
        <w:rPr>
          <w:rFonts w:ascii="Aptos" w:hAnsi="Aptos"/>
          <w:b w:val="0"/>
          <w:i w:val="0"/>
          <w:color w:val="1A1A1A"/>
          <w:sz w:val="20"/>
        </w:rPr>
        <w:t xml:space="preserve">In November 1966 Lucius Amerson, a former US Army paratrooper, was elected sheriff of Macon County, Alabama. He became the first Black sheriff anywhere in the American South since Reconstruction, almost 90 years earlier.</w:t>
      </w:r>
    </w:p>
    <w:p>
      <w:pPr>
        <w:spacing w:before="0" w:after="120"/>
      </w:pPr>
      <w:r>
        <w:rPr>
          <w:rFonts w:ascii="Aptos" w:hAnsi="Aptos"/>
          <w:b w:val="0"/>
          <w:i w:val="0"/>
          <w:color w:val="1A1A1A"/>
          <w:sz w:val="20"/>
        </w:rPr>
        <w:t xml:space="preserve">His win was only possible because the Voting Rights Act of 1965 let Black citizens in Alabama register and vote. His story shows learners how the right to vote changes who holds power – including who polices a community.</w:t>
      </w:r>
    </w:p>
    <w:p>
      <w:pPr>
        <w:keepNext/>
        <w:pBdr>
          <w:top w:val="single" w:sz="4" w:space="4" w:color="007A3D"/>
          <w:left w:val="single" w:sz="4" w:space="6" w:color="007A3D"/>
          <w:bottom w:val="single" w:sz="4" w:space="4" w:color="007A3D"/>
          <w:right w:val="single" w:sz="4" w:space="6" w:color="007A3D"/>
        </w:pBdr>
        <w:shd w:val="clear" w:color="auto" w:fill="007A3D"/>
        <w:spacing w:before="200" w:after="120"/>
        <w:ind w:left="68" w:right="68"/>
      </w:pPr>
      <w:r>
        <w:rPr>
          <w:rFonts w:ascii="Aptos Display" w:hAnsi="Aptos Display"/>
          <w:b/>
          <w:i w:val="0"/>
          <w:color w:val="FFFFFF"/>
          <w:sz w:val="27"/>
        </w:rPr>
        <w:t xml:space="preserve">3.  Learning Objectives</w:t>
      </w:r>
    </w:p>
    <w:p>
      <w:pPr>
        <w:spacing w:after="60"/>
        <w:ind w:left="454" w:hanging="255"/>
      </w:pPr>
      <w:r>
        <w:rPr>
          <w:rFonts w:ascii="Aptos" w:hAnsi="Aptos"/>
          <w:b/>
          <w:i w:val="0"/>
          <w:color w:val="CE1126"/>
          <w:sz w:val="16"/>
        </w:rPr>
        <w:t xml:space="preserve">■  </w:t>
      </w:r>
      <w:r>
        <w:rPr>
          <w:rFonts w:ascii="Aptos" w:hAnsi="Aptos"/>
          <w:b w:val="0"/>
          <w:i w:val="0"/>
          <w:color w:val="1A1A1A"/>
          <w:sz w:val="20"/>
        </w:rPr>
        <w:t xml:space="preserve">Explain why so few Black people in Alabama could vote before 1965.</w:t>
      </w:r>
    </w:p>
    <w:p>
      <w:pPr>
        <w:spacing w:after="60"/>
        <w:ind w:left="454" w:hanging="255"/>
      </w:pPr>
      <w:r>
        <w:rPr>
          <w:rFonts w:ascii="Aptos" w:hAnsi="Aptos"/>
          <w:b/>
          <w:i w:val="0"/>
          <w:color w:val="E8A800"/>
          <w:sz w:val="16"/>
        </w:rPr>
        <w:t xml:space="preserve">■  </w:t>
      </w:r>
      <w:r>
        <w:rPr>
          <w:rFonts w:ascii="Aptos" w:hAnsi="Aptos"/>
          <w:b w:val="0"/>
          <w:i w:val="0"/>
          <w:color w:val="1A1A1A"/>
          <w:sz w:val="20"/>
        </w:rPr>
        <w:t xml:space="preserve">Describe how the Voting Rights Act made Amerson's election possible.</w:t>
      </w:r>
    </w:p>
    <w:p>
      <w:pPr>
        <w:spacing w:after="60"/>
        <w:ind w:left="454" w:hanging="255"/>
      </w:pPr>
      <w:r>
        <w:rPr>
          <w:rFonts w:ascii="Aptos" w:hAnsi="Aptos"/>
          <w:b/>
          <w:i w:val="0"/>
          <w:color w:val="007A3D"/>
          <w:sz w:val="16"/>
        </w:rPr>
        <w:t xml:space="preserve">■  </w:t>
      </w:r>
      <w:r>
        <w:rPr>
          <w:rFonts w:ascii="Aptos" w:hAnsi="Aptos"/>
          <w:b w:val="0"/>
          <w:i w:val="0"/>
          <w:color w:val="1A1A1A"/>
          <w:sz w:val="20"/>
        </w:rPr>
        <w:t xml:space="preserve">Read and interpret the 1966 election results.</w:t>
      </w:r>
    </w:p>
    <w:p>
      <w:pPr>
        <w:spacing w:after="60"/>
        <w:ind w:left="454" w:hanging="255"/>
      </w:pPr>
      <w:r>
        <w:rPr>
          <w:rFonts w:ascii="Aptos" w:hAnsi="Aptos"/>
          <w:b/>
          <w:i w:val="0"/>
          <w:color w:val="CE1126"/>
          <w:sz w:val="16"/>
        </w:rPr>
        <w:t xml:space="preserve">■  </w:t>
      </w:r>
      <w:r>
        <w:rPr>
          <w:rFonts w:ascii="Aptos" w:hAnsi="Aptos"/>
          <w:b w:val="0"/>
          <w:i w:val="0"/>
          <w:color w:val="1A1A1A"/>
          <w:sz w:val="20"/>
        </w:rPr>
        <w:t xml:space="preserve">Explain why who polices a community matters.</w:t>
      </w:r>
    </w:p>
    <w:p>
      <w:pPr>
        <w:spacing w:after="0" w:line="160" w:lineRule="exact"/>
      </w:pPr>
      <w:r>
        <w:rPr>
          <w:sz w:val="4"/>
        </w:rPr>
      </w:r>
    </w:p>
    <w:p>
      <w:pPr>
        <w:keepNext/>
        <w:pBdr>
          <w:top w:val="single" w:sz="4" w:space="4" w:color="CE1126"/>
          <w:left w:val="single" w:sz="4" w:space="6" w:color="CE1126"/>
          <w:bottom w:val="single" w:sz="4" w:space="4" w:color="CE1126"/>
          <w:right w:val="single" w:sz="4" w:space="6" w:color="CE1126"/>
        </w:pBdr>
        <w:shd w:val="clear" w:color="auto" w:fill="CE1126"/>
        <w:spacing w:before="200" w:after="120"/>
        <w:ind w:left="68" w:right="68"/>
      </w:pPr>
      <w:r>
        <w:rPr>
          <w:rFonts w:ascii="Aptos Display" w:hAnsi="Aptos Display"/>
          <w:b/>
          <w:i w:val="0"/>
          <w:color w:val="FFFFFF"/>
          <w:sz w:val="27"/>
        </w:rPr>
        <w:t xml:space="preserve">4.  Session Flow</w:t>
      </w:r>
    </w:p>
    <w:tbl>
      <w:tblPr>
        <w:tblW w:type="auto" w:w="0"/>
        <w:jc w:val="center"/>
        <w:tblLayout w:type="fixed"/>
        <w:tblLook w:firstColumn="1" w:firstRow="1" w:lastColumn="0" w:lastRow="0" w:noHBand="0" w:noVBand="1" w:val="04A0"/>
      </w:tblPr>
      <w:tblGrid>
        <w:gridCol w:w="907"/>
        <w:gridCol w:w="2154"/>
        <w:gridCol w:w="6180"/>
      </w:tblGrid>
      <w:tr>
        <w:trPr>
          <w:cantSplit/>
        </w:trPr>
        <w:tc>
          <w:tcPr>
            <w:tcW w:type="dxa" w:w="907"/>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 xml:space="preserve">Mins</w:t>
            </w:r>
          </w:p>
        </w:tc>
        <w:tc>
          <w:tcPr>
            <w:tcW w:type="dxa" w:w="2154"/>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 xml:space="preserve">Section</w:t>
            </w:r>
          </w:p>
        </w:tc>
        <w:tc>
          <w:tcPr>
            <w:tcW w:type="dxa" w:w="6180"/>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 xml:space="preserve">What happens</w:t>
            </w:r>
          </w:p>
        </w:tc>
      </w:tr>
      <w:tr>
        <w:trPr>
          <w:cantSplit/>
        </w:trPr>
        <w:tc>
          <w:tcPr>
            <w:tcW w:type="dxa" w:w="90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 xml:space="preserve">5</w:t>
            </w:r>
          </w:p>
        </w:tc>
        <w:tc>
          <w:tcPr>
            <w:tcW w:type="dxa" w:w="2154"/>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 xml:space="preserve">Warm-Up</w:t>
            </w:r>
          </w:p>
        </w:tc>
        <w:tc>
          <w:tcPr>
            <w:tcW w:type="dxa" w:w="6180"/>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 xml:space="preserve">“Why does it matter who the police are in your area?”</w:t>
            </w:r>
          </w:p>
        </w:tc>
      </w:tr>
      <w:tr>
        <w:trPr>
          <w:cantSplit/>
        </w:trPr>
        <w:tc>
          <w:tcPr>
            <w:tcW w:type="dxa" w:w="90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 xml:space="preserve">10</w:t>
            </w:r>
          </w:p>
        </w:tc>
        <w:tc>
          <w:tcPr>
            <w:tcW w:type="dxa" w:w="2154"/>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 xml:space="preserve">Learn</w:t>
            </w:r>
          </w:p>
        </w:tc>
        <w:tc>
          <w:tcPr>
            <w:tcW w:type="dxa" w:w="6180"/>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 xml:space="preserve">Read the Learn section; show Alabama on a map. Explain Reconstruction briefly. Ask: who is taking the oath, and who is giving it? Go through the key words.</w:t>
            </w:r>
          </w:p>
        </w:tc>
      </w:tr>
      <w:tr>
        <w:trPr>
          <w:cantSplit/>
        </w:trPr>
        <w:tc>
          <w:tcPr>
            <w:tcW w:type="dxa" w:w="90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 xml:space="preserve">20</w:t>
            </w:r>
          </w:p>
        </w:tc>
        <w:tc>
          <w:tcPr>
            <w:tcW w:type="dxa" w:w="2154"/>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 xml:space="preserve">Activities</w:t>
            </w:r>
          </w:p>
        </w:tc>
        <w:tc>
          <w:tcPr>
            <w:tcW w:type="dxa" w:w="6180"/>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 xml:space="preserve">Match it, put it in order, reading the results, true or false, then the campaign speech. Volunteers read aloud.</w:t>
            </w:r>
          </w:p>
        </w:tc>
      </w:tr>
      <w:tr>
        <w:trPr>
          <w:cantSplit/>
        </w:trPr>
        <w:tc>
          <w:tcPr>
            <w:tcW w:type="dxa" w:w="90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 xml:space="preserve">8</w:t>
            </w:r>
          </w:p>
        </w:tc>
        <w:tc>
          <w:tcPr>
            <w:tcW w:type="dxa" w:w="2154"/>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 xml:space="preserve">Talk It Out</w:t>
            </w:r>
          </w:p>
        </w:tc>
        <w:tc>
          <w:tcPr>
            <w:tcW w:type="dxa" w:w="6180"/>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 xml:space="preserve">Group discussion, including UK policing.</w:t>
            </w:r>
          </w:p>
        </w:tc>
      </w:tr>
      <w:tr>
        <w:trPr>
          <w:cantSplit/>
        </w:trPr>
        <w:tc>
          <w:tcPr>
            <w:tcW w:type="dxa" w:w="90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 xml:space="preserve">5–10</w:t>
            </w:r>
          </w:p>
        </w:tc>
        <w:tc>
          <w:tcPr>
            <w:tcW w:type="dxa" w:w="2154"/>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 xml:space="preserve">Reflection</w:t>
            </w:r>
          </w:p>
        </w:tc>
        <w:tc>
          <w:tcPr>
            <w:tcW w:type="dxa" w:w="6180"/>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 xml:space="preserve">Opinion scale, confidence check and exit ticket.</w:t>
            </w:r>
          </w:p>
        </w:tc>
      </w:tr>
    </w:tbl>
    <w:p>
      <w:pPr>
        <w:spacing w:after="0" w:line="160" w:lineRule="exact"/>
      </w:pPr>
      <w:r>
        <w:rPr>
          <w:sz w:val="4"/>
        </w:rPr>
      </w:r>
    </w:p>
    <w:p>
      <w:pPr>
        <w:keepNext/>
        <w:pBdr>
          <w:top w:val="single" w:sz="4" w:space="4" w:color="E8A800"/>
          <w:left w:val="single" w:sz="4" w:space="6" w:color="E8A800"/>
          <w:bottom w:val="single" w:sz="4" w:space="4" w:color="E8A800"/>
          <w:right w:val="single" w:sz="4" w:space="6" w:color="E8A800"/>
        </w:pBdr>
        <w:shd w:val="clear" w:color="auto" w:fill="E8A800"/>
        <w:spacing w:before="200" w:after="120"/>
        <w:ind w:left="68" w:right="68"/>
      </w:pPr>
      <w:r>
        <w:rPr>
          <w:rFonts w:ascii="Aptos Display" w:hAnsi="Aptos Display"/>
          <w:b/>
          <w:i w:val="0"/>
          <w:color w:val="1A1A1A"/>
          <w:sz w:val="27"/>
        </w:rPr>
        <w:t xml:space="preserve">5.  Background for Staff</w:t>
      </w:r>
    </w:p>
    <w:tbl>
      <w:tblPr>
        <w:tblW w:type="auto" w:w="0"/>
        <w:jc w:val="center"/>
        <w:tblLayout w:type="fixed"/>
        <w:tblLook w:firstColumn="1" w:firstRow="1" w:lastColumn="0" w:lastRow="0" w:noHBand="0" w:noVBand="1" w:val="04A0"/>
      </w:tblPr>
      <w:tblGrid>
        <w:gridCol w:w="2154"/>
        <w:gridCol w:w="7087"/>
      </w:tblGrid>
      <w:tr>
        <w:trPr>
          <w:cantSplit/>
        </w:trPr>
        <w:tc>
          <w:tcPr>
            <w:tcW w:type="dxa" w:w="2154"/>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 xml:space="preserve">When</w:t>
            </w:r>
          </w:p>
        </w:tc>
        <w:tc>
          <w:tcPr>
            <w:tcW w:type="dxa" w:w="7087"/>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 xml:space="preserve">What happened</w:t>
            </w:r>
          </w:p>
        </w:tc>
      </w:tr>
      <w:tr>
        <w:trPr>
          <w:cantSplit/>
        </w:trPr>
        <w:tc>
          <w:tcPr>
            <w:tcW w:type="dxa" w:w="2154"/>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 xml:space="preserve">1865–1877</w:t>
            </w:r>
          </w:p>
        </w:tc>
        <w:tc>
          <w:tcPr>
            <w:tcW w:type="dxa" w:w="708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 xml:space="preserve">Reconstruction: after the Civil War, some Black Americans are elected to office in the South, including as sheriffs.</w:t>
            </w:r>
          </w:p>
        </w:tc>
      </w:tr>
      <w:tr>
        <w:trPr>
          <w:cantSplit/>
        </w:trPr>
        <w:tc>
          <w:tcPr>
            <w:tcW w:type="dxa" w:w="2154"/>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 xml:space="preserve">1877 onwards</w:t>
            </w:r>
          </w:p>
        </w:tc>
        <w:tc>
          <w:tcPr>
            <w:tcW w:type="dxa" w:w="708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 xml:space="preserve">Jim Crow laws, poll taxes and literacy tests stop most Black people in the South voting.</w:t>
            </w:r>
          </w:p>
        </w:tc>
      </w:tr>
      <w:tr>
        <w:trPr>
          <w:cantSplit/>
        </w:trPr>
        <w:tc>
          <w:tcPr>
            <w:tcW w:type="dxa" w:w="2154"/>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 xml:space="preserve">1933</w:t>
            </w:r>
          </w:p>
        </w:tc>
        <w:tc>
          <w:tcPr>
            <w:tcW w:type="dxa" w:w="708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 xml:space="preserve">Lucius Davenport Amerson is born on 7 October in Clinton, Alabama, the son of a farmer.</w:t>
            </w:r>
          </w:p>
        </w:tc>
      </w:tr>
      <w:tr>
        <w:trPr>
          <w:cantSplit/>
        </w:trPr>
        <w:tc>
          <w:tcPr>
            <w:tcW w:type="dxa" w:w="2154"/>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 xml:space="preserve">Before 1966</w:t>
            </w:r>
          </w:p>
        </w:tc>
        <w:tc>
          <w:tcPr>
            <w:tcW w:type="dxa" w:w="708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 xml:space="preserve">Serves in the US Army as a paratrooper. In 1960 fewer than 1 in 10 Black adults in Alabama are registered to vote.</w:t>
            </w:r>
          </w:p>
        </w:tc>
      </w:tr>
      <w:tr>
        <w:trPr>
          <w:cantSplit/>
        </w:trPr>
        <w:tc>
          <w:tcPr>
            <w:tcW w:type="dxa" w:w="2154"/>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 xml:space="preserve">6 Aug 1965</w:t>
            </w:r>
          </w:p>
        </w:tc>
        <w:tc>
          <w:tcPr>
            <w:tcW w:type="dxa" w:w="708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 xml:space="preserve">President Lyndon B. Johnson signs the Voting Rights Act.</w:t>
            </w:r>
          </w:p>
        </w:tc>
      </w:tr>
      <w:tr>
        <w:trPr>
          <w:cantSplit/>
        </w:trPr>
        <w:tc>
          <w:tcPr>
            <w:tcW w:type="dxa" w:w="2154"/>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 xml:space="preserve">May 1966</w:t>
            </w:r>
          </w:p>
        </w:tc>
        <w:tc>
          <w:tcPr>
            <w:tcW w:type="dxa" w:w="708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 xml:space="preserve">Beats the sitting sheriff, Harvey Sadler, in the Democratic primary and run-off.</w:t>
            </w:r>
          </w:p>
        </w:tc>
      </w:tr>
      <w:tr>
        <w:trPr>
          <w:cantSplit/>
        </w:trPr>
        <w:tc>
          <w:tcPr>
            <w:tcW w:type="dxa" w:w="2154"/>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 xml:space="preserve">8 Nov 1966</w:t>
            </w:r>
          </w:p>
        </w:tc>
        <w:tc>
          <w:tcPr>
            <w:tcW w:type="dxa" w:w="708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 xml:space="preserve">Wins the general election with 64% of the vote. He is invited to the White House.</w:t>
            </w:r>
          </w:p>
        </w:tc>
      </w:tr>
      <w:tr>
        <w:trPr>
          <w:cantSplit/>
        </w:trPr>
        <w:tc>
          <w:tcPr>
            <w:tcW w:type="dxa" w:w="2154"/>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 xml:space="preserve">1967–1987</w:t>
            </w:r>
          </w:p>
        </w:tc>
        <w:tc>
          <w:tcPr>
            <w:tcW w:type="dxa" w:w="708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 xml:space="preserve">Sworn in January 1967 with Black and white deputies. Re-elected four times; faces hostility, and some white deputies refuse to work with him.</w:t>
            </w:r>
          </w:p>
        </w:tc>
      </w:tr>
      <w:tr>
        <w:trPr>
          <w:cantSplit/>
        </w:trPr>
        <w:tc>
          <w:tcPr>
            <w:tcW w:type="dxa" w:w="2154"/>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 xml:space="preserve">1994 / 2020</w:t>
            </w:r>
          </w:p>
        </w:tc>
        <w:tc>
          <w:tcPr>
            <w:tcW w:type="dxa" w:w="708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 xml:space="preserve">Dies in Tuskegee in 1994, aged 60. In 2020 Alabama names part of US Highway 29 after him.</w:t>
            </w:r>
          </w:p>
        </w:tc>
      </w:tr>
    </w:tbl>
    <w:p>
      <w:pPr>
        <w:spacing w:after="0" w:line="160" w:lineRule="exact"/>
      </w:pPr>
      <w:r>
        <w:rPr>
          <w:sz w:val="4"/>
        </w:rPr>
      </w:r>
    </w:p>
    <w:p>
      <w:pPr>
        <w:keepNext/>
        <w:pBdr>
          <w:top w:val="single" w:sz="4" w:space="4" w:color="007A3D"/>
          <w:left w:val="single" w:sz="4" w:space="6" w:color="007A3D"/>
          <w:bottom w:val="single" w:sz="4" w:space="4" w:color="007A3D"/>
          <w:right w:val="single" w:sz="4" w:space="6" w:color="007A3D"/>
        </w:pBdr>
        <w:shd w:val="clear" w:color="auto" w:fill="007A3D"/>
        <w:spacing w:before="200" w:after="120"/>
        <w:ind w:left="68" w:right="68"/>
      </w:pPr>
      <w:r>
        <w:rPr>
          <w:rFonts w:ascii="Aptos Display" w:hAnsi="Aptos Display"/>
          <w:b/>
          <w:i w:val="0"/>
          <w:color w:val="FFFFFF"/>
          <w:sz w:val="27"/>
        </w:rPr>
        <w:t xml:space="preserve">6.  Delivery Notes</w:t>
      </w:r>
    </w:p>
    <w:p>
      <w:pPr>
        <w:spacing w:after="60"/>
        <w:ind w:left="454" w:hanging="255"/>
      </w:pPr>
      <w:r>
        <w:rPr>
          <w:rFonts w:ascii="Aptos" w:hAnsi="Aptos"/>
          <w:b/>
          <w:i w:val="0"/>
          <w:color w:val="CE1126"/>
          <w:sz w:val="16"/>
        </w:rPr>
        <w:t xml:space="preserve">■  </w:t>
      </w:r>
      <w:r>
        <w:rPr>
          <w:rFonts w:ascii="Aptos" w:hAnsi="Aptos"/>
          <w:b/>
          <w:i w:val="0"/>
          <w:color w:val="1A1A1A"/>
          <w:sz w:val="20"/>
        </w:rPr>
        <w:t xml:space="preserve">Reconstruction: </w:t>
      </w:r>
      <w:r>
        <w:rPr>
          <w:rFonts w:ascii="Aptos" w:hAnsi="Aptos"/>
          <w:b w:val="0"/>
          <w:i w:val="0"/>
          <w:color w:val="1A1A1A"/>
          <w:sz w:val="20"/>
        </w:rPr>
        <w:t xml:space="preserve">keep it simple – the years after slavery ended, when Black Americans briefly gained political power.</w:t>
      </w:r>
    </w:p>
    <w:p>
      <w:pPr>
        <w:spacing w:after="60"/>
        <w:ind w:left="454" w:hanging="255"/>
      </w:pPr>
      <w:r>
        <w:rPr>
          <w:rFonts w:ascii="Aptos" w:hAnsi="Aptos"/>
          <w:b/>
          <w:i w:val="0"/>
          <w:color w:val="E8A800"/>
          <w:sz w:val="16"/>
        </w:rPr>
        <w:t xml:space="preserve">■  </w:t>
      </w:r>
      <w:r>
        <w:rPr>
          <w:rFonts w:ascii="Aptos" w:hAnsi="Aptos"/>
          <w:b/>
          <w:i w:val="0"/>
          <w:color w:val="1A1A1A"/>
          <w:sz w:val="20"/>
        </w:rPr>
        <w:t xml:space="preserve">Data task: </w:t>
      </w:r>
      <w:r>
        <w:rPr>
          <w:rFonts w:ascii="Aptos" w:hAnsi="Aptos"/>
          <w:b w:val="0"/>
          <w:i w:val="0"/>
          <w:color w:val="1A1A1A"/>
          <w:sz w:val="20"/>
        </w:rPr>
        <w:t xml:space="preserve">read the table together first; some learners will need help with percentages.</w:t>
      </w:r>
    </w:p>
    <w:p>
      <w:pPr>
        <w:spacing w:after="60"/>
        <w:ind w:left="454" w:hanging="255"/>
      </w:pPr>
      <w:r>
        <w:rPr>
          <w:rFonts w:ascii="Aptos" w:hAnsi="Aptos"/>
          <w:b/>
          <w:i w:val="0"/>
          <w:color w:val="007A3D"/>
          <w:sz w:val="16"/>
        </w:rPr>
        <w:t xml:space="preserve">■  </w:t>
      </w:r>
      <w:r>
        <w:rPr>
          <w:rFonts w:ascii="Aptos" w:hAnsi="Aptos"/>
          <w:b/>
          <w:i w:val="0"/>
          <w:color w:val="1A1A1A"/>
          <w:sz w:val="20"/>
        </w:rPr>
        <w:t xml:space="preserve">Speech: </w:t>
      </w:r>
      <w:r>
        <w:rPr>
          <w:rFonts w:ascii="Aptos" w:hAnsi="Aptos"/>
          <w:b w:val="0"/>
          <w:i w:val="0"/>
          <w:color w:val="1A1A1A"/>
          <w:sz w:val="20"/>
        </w:rPr>
        <w:t xml:space="preserve">frame for lower literacy: “My name is… If you elect me I will… because…”.</w:t>
      </w:r>
    </w:p>
    <w:p>
      <w:pPr>
        <w:spacing w:after="0" w:line="160" w:lineRule="exact"/>
      </w:pPr>
      <w:r>
        <w:rPr>
          <w:sz w:val="4"/>
        </w:rPr>
      </w:r>
    </w:p>
    <w:p>
      <w:pPr>
        <w:keepNext/>
        <w:pBdr>
          <w:top w:val="single" w:sz="4" w:space="4" w:color="CE1126"/>
          <w:left w:val="single" w:sz="4" w:space="6" w:color="CE1126"/>
          <w:bottom w:val="single" w:sz="4" w:space="4" w:color="CE1126"/>
          <w:right w:val="single" w:sz="4" w:space="6" w:color="CE1126"/>
        </w:pBdr>
        <w:shd w:val="clear" w:color="auto" w:fill="CE1126"/>
        <w:spacing w:before="200" w:after="120"/>
        <w:ind w:left="68" w:right="68"/>
      </w:pPr>
      <w:r>
        <w:rPr>
          <w:rFonts w:ascii="Aptos Display" w:hAnsi="Aptos Display"/>
          <w:b/>
          <w:i w:val="0"/>
          <w:color w:val="FFFFFF"/>
          <w:sz w:val="27"/>
        </w:rPr>
        <w:t xml:space="preserve">7.  Answer Key</w:t>
      </w:r>
    </w:p>
    <w:p>
      <w:pPr>
        <w:keepNext/>
        <w:spacing w:before="0" w:after="40"/>
      </w:pPr>
      <w:r>
        <w:rPr>
          <w:rFonts w:ascii="Aptos" w:hAnsi="Aptos"/>
          <w:b/>
          <w:i w:val="0"/>
          <w:color w:val="007A3D"/>
          <w:sz w:val="21"/>
        </w:rPr>
        <w:t xml:space="preserve">Match it</w:t>
      </w:r>
    </w:p>
    <w:p>
      <w:pPr>
        <w:spacing w:before="0" w:after="120"/>
      </w:pPr>
      <w:r>
        <w:rPr>
          <w:rFonts w:ascii="Aptos" w:hAnsi="Aptos"/>
          <w:b w:val="0"/>
          <w:i w:val="0"/>
          <w:color w:val="1A1A1A"/>
          <w:sz w:val="20"/>
        </w:rPr>
        <w:t xml:space="preserve">Sheriff – B  ·  Deputy – C  ·  Election – A  ·  Reconstruction – E  ·  Voting rights – D</w:t>
      </w:r>
    </w:p>
    <w:p>
      <w:pPr>
        <w:keepNext/>
        <w:spacing w:before="0" w:after="40"/>
      </w:pPr>
      <w:r>
        <w:rPr>
          <w:rFonts w:ascii="Aptos" w:hAnsi="Aptos"/>
          <w:b/>
          <w:i w:val="0"/>
          <w:color w:val="007A3D"/>
          <w:sz w:val="21"/>
        </w:rPr>
        <w:t xml:space="preserve">Put it in order</w:t>
      </w:r>
    </w:p>
    <w:p>
      <w:pPr>
        <w:spacing w:before="0" w:after="120"/>
      </w:pPr>
      <w:r>
        <w:rPr>
          <w:rFonts w:ascii="Aptos" w:hAnsi="Aptos"/>
          <w:b w:val="0"/>
          <w:i w:val="0"/>
          <w:color w:val="1A1A1A"/>
          <w:sz w:val="20"/>
        </w:rPr>
        <w:t xml:space="preserve">Reconstruction ends (1)  ·  Born (2)  ·  Paratrooper (3)  ·  Voting Rights Act (4)  ·  Wins primary (5)  ·  Wins election (6)  ·  Sworn in (7)  ·  Retires (8)</w:t>
      </w:r>
    </w:p>
    <w:p>
      <w:pPr>
        <w:keepNext/>
        <w:spacing w:before="0" w:after="40"/>
      </w:pPr>
      <w:r>
        <w:rPr>
          <w:rFonts w:ascii="Aptos" w:hAnsi="Aptos"/>
          <w:b/>
          <w:i w:val="0"/>
          <w:color w:val="007A3D"/>
          <w:sz w:val="21"/>
        </w:rPr>
        <w:t xml:space="preserve">Reading the results</w:t>
      </w:r>
    </w:p>
    <w:p>
      <w:pPr>
        <w:spacing w:before="0" w:after="120"/>
      </w:pPr>
      <w:r>
        <w:rPr>
          <w:rFonts w:ascii="Aptos" w:hAnsi="Aptos"/>
          <w:b w:val="0"/>
          <w:i w:val="0"/>
          <w:color w:val="1A1A1A"/>
          <w:sz w:val="20"/>
        </w:rPr>
        <w:t xml:space="preserve">a) 3,868  b) 64%  c) Nearly twice as many votes  d) The Voting Rights Act let thousands of Black voters register.</w:t>
      </w:r>
    </w:p>
    <w:p>
      <w:pPr>
        <w:keepNext/>
        <w:spacing w:before="0" w:after="40"/>
      </w:pPr>
      <w:r>
        <w:rPr>
          <w:rFonts w:ascii="Aptos" w:hAnsi="Aptos"/>
          <w:b/>
          <w:i w:val="0"/>
          <w:color w:val="007A3D"/>
          <w:sz w:val="21"/>
        </w:rPr>
        <w:t xml:space="preserve">True or false</w:t>
      </w:r>
    </w:p>
    <w:p>
      <w:pPr>
        <w:spacing w:before="0" w:after="120"/>
      </w:pPr>
      <w:r>
        <w:rPr>
          <w:rFonts w:ascii="Aptos" w:hAnsi="Aptos"/>
          <w:b w:val="0"/>
          <w:i w:val="0"/>
          <w:color w:val="1A1A1A"/>
          <w:sz w:val="20"/>
        </w:rPr>
        <w:t xml:space="preserve">1 True  ·  2 False (Alabama)  ·  3 True  ·  4 False (re-elected four times)  ·  5 True  ·  6 False (an Army paratrooper)</w:t>
      </w:r>
    </w:p>
    <w:p>
      <w:pPr>
        <w:keepNext/>
        <w:pBdr>
          <w:top w:val="single" w:sz="4" w:space="4" w:color="E8A800"/>
          <w:left w:val="single" w:sz="4" w:space="6" w:color="E8A800"/>
          <w:bottom w:val="single" w:sz="4" w:space="4" w:color="E8A800"/>
          <w:right w:val="single" w:sz="4" w:space="6" w:color="E8A800"/>
        </w:pBdr>
        <w:shd w:val="clear" w:color="auto" w:fill="E8A800"/>
        <w:spacing w:before="200" w:after="120"/>
        <w:ind w:left="68" w:right="68"/>
      </w:pPr>
      <w:r>
        <w:rPr>
          <w:rFonts w:ascii="Aptos Display" w:hAnsi="Aptos Display"/>
          <w:b/>
          <w:i w:val="0"/>
          <w:color w:val="1A1A1A"/>
          <w:sz w:val="27"/>
        </w:rPr>
        <w:t xml:space="preserve">8.  Sensitivity &amp; Safeguarding</w:t>
      </w:r>
    </w:p>
    <w:tbl>
      <w:tblPr>
        <w:tblW w:type="auto" w:w="0"/>
        <w:jc w:val="center"/>
        <w:tblLayout w:type="fixed"/>
        <w:tblLook w:firstColumn="1" w:firstRow="1" w:lastColumn="0" w:lastRow="0" w:noHBand="0" w:noVBand="1" w:val="04A0"/>
      </w:tblPr>
      <w:tblGrid>
        <w:gridCol w:w="9242"/>
      </w:tblGrid>
      <w:tr>
        <w:trPr>
          <w:cantSplit/>
        </w:trPr>
        <w:tc>
          <w:tcPr>
            <w:tcW w:type="dxa" w:w="9242"/>
            <w:tcBorders>
              <w:top w:val="nil"/>
              <w:left w:val="single" w:sz="36" w:space="0" w:color="CE1126"/>
              <w:bottom w:val="nil"/>
              <w:right w:val="nil"/>
            </w:tcBorders>
            <w:shd w:val="clear" w:color="auto" w:fill="FBE4E7"/>
            <w:tcMar>
              <w:top w:w="110" w:type="dxa"/>
              <w:left w:w="220" w:type="dxa"/>
              <w:bottom w:w="110" w:type="dxa"/>
              <w:right w:w="180" w:type="dxa"/>
            </w:tcMar>
          </w:tcPr>
          <w:p>
            <w:pPr>
              <w:spacing w:after="60"/>
            </w:pPr>
            <w:r>
              <w:rPr>
                <w:rFonts w:ascii="Aptos" w:hAnsi="Aptos"/>
                <w:b/>
                <w:i w:val="0"/>
                <w:color w:val="CE1126"/>
                <w:sz w:val="19"/>
              </w:rPr>
              <w:t xml:space="preserve">BEFORE YOU DELIVER</w:t>
            </w:r>
          </w:p>
          <w:p>
            <w:pPr>
              <w:spacing w:after="0"/>
            </w:pPr>
            <w:r>
              <w:rPr>
                <w:rFonts w:ascii="Aptos" w:hAnsi="Aptos"/>
                <w:b w:val="0"/>
                <w:i w:val="0"/>
                <w:color w:val="1A1A1A"/>
                <w:sz w:val="20"/>
              </w:rPr>
              <w:t xml:space="preserve">This session touches on racism and policing. Some learners may have negative experiences of the police, personally or in their families. Allow different views and keep the discussion respectful.</w:t>
            </w:r>
          </w:p>
        </w:tc>
      </w:tr>
    </w:tbl>
    <w:p>
      <w:pPr>
        <w:spacing w:after="0" w:line="160" w:lineRule="exact"/>
      </w:pPr>
      <w:r>
        <w:rPr>
          <w:sz w:val="4"/>
        </w:rPr>
      </w:r>
    </w:p>
    <w:p>
      <w:pPr>
        <w:spacing w:before="0" w:after="120"/>
      </w:pPr>
      <w:r>
        <w:rPr>
          <w:rFonts w:ascii="Aptos" w:hAnsi="Aptos"/>
          <w:b w:val="0"/>
          <w:i/>
          <w:color w:val="5E5E5E"/>
          <w:sz w:val="20"/>
        </w:rPr>
        <w:t xml:space="preserve">Follow your setting's safeguarding policy. If a student makes a disclosure, stay calm, listen, do not promise confidentiality, and report it to the Designated Safeguarding Lead.</w:t>
      </w:r>
    </w:p>
    <w:p>
      <w:pPr>
        <w:keepNext/>
        <w:pBdr>
          <w:top w:val="single" w:sz="4" w:space="4" w:color="007A3D"/>
          <w:left w:val="single" w:sz="4" w:space="6" w:color="007A3D"/>
          <w:bottom w:val="single" w:sz="4" w:space="4" w:color="007A3D"/>
          <w:right w:val="single" w:sz="4" w:space="6" w:color="007A3D"/>
        </w:pBdr>
        <w:shd w:val="clear" w:color="auto" w:fill="007A3D"/>
        <w:spacing w:before="200" w:after="120"/>
        <w:ind w:left="68" w:right="68"/>
      </w:pPr>
      <w:r>
        <w:rPr>
          <w:rFonts w:ascii="Aptos Display" w:hAnsi="Aptos Display"/>
          <w:b/>
          <w:i w:val="0"/>
          <w:color w:val="FFFFFF"/>
          <w:sz w:val="27"/>
        </w:rPr>
        <w:t xml:space="preserve">9.  Extension Ideas</w:t>
      </w:r>
    </w:p>
    <w:p>
      <w:pPr>
        <w:spacing w:after="60"/>
        <w:ind w:left="454" w:hanging="255"/>
      </w:pPr>
      <w:r>
        <w:rPr>
          <w:rFonts w:ascii="Aptos" w:hAnsi="Aptos"/>
          <w:b/>
          <w:i w:val="0"/>
          <w:color w:val="CE1126"/>
          <w:sz w:val="16"/>
        </w:rPr>
        <w:t xml:space="preserve">■  </w:t>
      </w:r>
      <w:r>
        <w:rPr>
          <w:rFonts w:ascii="Aptos" w:hAnsi="Aptos"/>
          <w:b w:val="0"/>
          <w:i w:val="0"/>
          <w:color w:val="1A1A1A"/>
          <w:sz w:val="20"/>
        </w:rPr>
        <w:t xml:space="preserve">Find out how the Voting Rights Act of 1965 came about, including the Selma to Montgomery marches.</w:t>
      </w:r>
    </w:p>
    <w:p>
      <w:pPr>
        <w:spacing w:after="60"/>
        <w:ind w:left="454" w:hanging="255"/>
      </w:pPr>
      <w:r>
        <w:rPr>
          <w:rFonts w:ascii="Aptos" w:hAnsi="Aptos"/>
          <w:b/>
          <w:i w:val="0"/>
          <w:color w:val="E8A800"/>
          <w:sz w:val="16"/>
        </w:rPr>
        <w:t xml:space="preserve">■  </w:t>
      </w:r>
      <w:r>
        <w:rPr>
          <w:rFonts w:ascii="Aptos" w:hAnsi="Aptos"/>
          <w:b w:val="0"/>
          <w:i w:val="0"/>
          <w:color w:val="1A1A1A"/>
          <w:sz w:val="20"/>
        </w:rPr>
        <w:t xml:space="preserve">Research who your local Police and Crime Commissioner is and how they are elected.</w:t>
      </w:r>
    </w:p>
    <w:p>
      <w:pPr>
        <w:spacing w:after="0" w:line="20" w:lineRule="exact"/>
      </w:pPr>
      <w:r>
        <w:rPr>
          <w:sz w:val="4"/>
        </w:rPr>
      </w:r>
    </w:p>
    <w:sectPr w:rsidR="00801974" w:rsidSect="00C163CE">
      <w:headerReference w:type="even" r:id="rId7"/>
      <w:headerReference w:type="default" r:id="rId8"/>
      <w:footerReference w:type="even" r:id="rId9"/>
      <w:footerReference w:type="default" r:id="rId10"/>
      <w:headerReference w:type="first" r:id="rId11"/>
      <w:footerReference w:type="first" r:id="rId12"/>
      <w:pgSz w:w="12240" w:h="15840"/>
      <w:pgMar w:top="2409" w:right="1502" w:bottom="2324" w:left="1502" w:header="1219" w:footer="1191"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59445F" w14:textId="77777777" w:rsidR="00705984" w:rsidRDefault="00705984">
      <w:r>
        <w:separator/>
      </w:r>
    </w:p>
  </w:endnote>
  <w:endnote w:type="continuationSeparator" w:id="0">
    <w:p w14:paraId="49892987" w14:textId="77777777" w:rsidR="00705984" w:rsidRDefault="0070598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CC"/>
    <w:family w:val="swiss"/>
    <w:pitch w:val="variable"/>
    <w:sig w:usb0="E4002EFF" w:usb1="C200ACF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BAE0AD" w14:textId="77777777" w:rsidR="00ED6CAE" w:rsidRDefault="00ED6CA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86F305" w14:textId="77777777" w:rsidR="00C163CE" w:rsidRDefault="00C163CE">
    <w:pPr>
      <w:pBdr>
        <w:top w:val="single" w:sz="4" w:space="6" w:color="E8A800"/>
      </w:pBdr>
      <w:jc w:val="center"/>
    </w:pPr>
    <w:r>
      <w:rPr>
        <w:noProof/>
      </w:rPr>
      <w:drawing>
        <wp:inline distT="0" distB="0" distL="0" distR="0" wp14:anchorId="3C25B8CB" wp14:editId="0E2F2382">
          <wp:extent cx="2857500" cy="352425"/>
          <wp:effectExtent l="0" t="0" r="0" b="0"/>
          <wp:docPr id="806613884" name="Picture 8066138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2857500" cy="352425"/>
                  </a:xfrm>
                  <a:prstGeom prst="rect">
                    <a:avLst/>
                  </a:prstGeom>
                </pic:spPr>
              </pic:pic>
            </a:graphicData>
          </a:graphic>
        </wp:inline>
      </w:drawing>
    </w:r>
  </w:p>
  <w:p w14:paraId="673089FF" w14:textId="154D1D0A" w:rsidR="002D7275" w:rsidRDefault="002D7275" w:rsidP="002D7275">
    <w:pPr>
      <w:jc w:val="center"/>
    </w:pPr>
    <w:r>
      <w:rPr>
        <w:b/>
        <w:bCs/>
        <w:color w:val="1A1A1A"/>
      </w:rPr>
      <w:fldChar w:fldCharType="begin"/>
    </w:r>
    <w:r>
      <w:rPr>
        <w:b/>
        <w:bCs/>
        <w:color w:val="1A1A1A"/>
      </w:rPr>
      <w:instrText xml:space="preserve"> PAGE  \* MERGEFORMAT </w:instrText>
    </w:r>
    <w:r>
      <w:rPr>
        <w:b/>
        <w:bCs/>
        <w:color w:val="1A1A1A"/>
      </w:rPr>
      <w:fldChar w:fldCharType="separate"/>
    </w:r>
    <w:r>
      <w:rPr>
        <w:b/>
        <w:bCs/>
        <w:color w:val="1A1A1A"/>
        <w:noProof/>
      </w:rPr>
      <w:t>2</w:t>
    </w:r>
    <w:r>
      <w:rPr>
        <w:b/>
        <w:bCs/>
        <w:color w:val="1A1A1A"/>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76D224" w14:textId="77777777" w:rsidR="00ED6CAE" w:rsidRDefault="00ED6CA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B047AA" w14:textId="77777777" w:rsidR="00705984" w:rsidRDefault="00705984">
      <w:r>
        <w:separator/>
      </w:r>
    </w:p>
  </w:footnote>
  <w:footnote w:type="continuationSeparator" w:id="0">
    <w:p w14:paraId="222E377A" w14:textId="77777777" w:rsidR="00705984" w:rsidRDefault="0070598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615E01" w14:textId="77777777" w:rsidR="00ED6CAE" w:rsidRDefault="00ED6CA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spacing w:before="0" w:after="0" w:line="20" w:lineRule="exact"/>
      <w:rPr>
        <w:sz w:val="2"/>
      </w:rPr>
    </w:pPr>
    <w:r>
      <w:rPr>
        <w:noProof/>
        <w:sz w:val="2"/>
      </w:rPr>
      <w:drawing>
        <wp:anchor distT="0" distB="0" distL="0" distR="0" simplePos="0" relativeHeight="251650000" behindDoc="1" locked="1" layoutInCell="0" allowOverlap="1">
          <wp:simplePos x="0" y="0"/>
          <wp:positionH relativeFrom="page">
            <wp:posOffset>0</wp:posOffset>
          </wp:positionH>
          <wp:positionV relativeFrom="page">
            <wp:posOffset>0</wp:posOffset>
          </wp:positionV>
          <wp:extent cx="7772400" cy="10058400"/>
          <wp:effectExtent l="0" t="0" r="0" b="0"/>
          <wp:wrapNone/>
          <wp:docPr id="900" name="Black History Month Flag Border"/>
          <wp:cNvGraphicFramePr/>
          <a:graphic xmlns:a="http://schemas.openxmlformats.org/drawingml/2006/main">
            <a:graphicData uri="http://schemas.openxmlformats.org/drawingml/2006/picture">
              <pic:pic xmlns:pic="http://schemas.openxmlformats.org/drawingml/2006/picture">
                <pic:nvPicPr>
                  <pic:cNvPr id="900" name="bhm_border.png"/>
                  <pic:cNvPicPr/>
                </pic:nvPicPr>
                <pic:blipFill>
                  <a:blip r:embed="rId9"/>
                  <a:stretch>
                    <a:fillRect/>
                  </a:stretch>
                </pic:blipFill>
                <pic:spPr>
                  <a:xfrm>
                    <a:off x="0" y="0"/>
                    <a:ext cx="7772400" cy="10058400"/>
                  </a:xfrm>
                  <a:prstGeom prst="rect">
                    <a:avLst/>
                  </a:prstGeom>
                </pic:spPr>
              </pic:pic>
            </a:graphicData>
          </a:graphic>
        </wp:anchor>
      </w:drawing>
    </w:r>
  </w:p>
  <w:tbl>
    <w:tblPr>
      <w:tblW w:w="0" w:type="auto"/>
      <w:tblLayout w:type="fixed"/>
      <w:tblCellMar>
        <w:left w:w="0" w:type="dxa"/>
        <w:right w:w="0" w:type="dxa"/>
      </w:tblCellMar>
      <w:tblLook w:val="04A0" w:firstRow="1" w:lastRow="0" w:firstColumn="1" w:lastColumn="0" w:noHBand="0" w:noVBand="1"/>
    </w:tblPr>
    <w:tblGrid>
      <w:gridCol w:w="4650"/>
      <w:gridCol w:w="4650"/>
    </w:tblGrid>
    <w:tr w:rsidR="00C163CE" w14:paraId="03713D86" w14:textId="77777777">
      <w:tc>
        <w:tcPr>
          <w:tcW w:w="4650" w:type="dxa"/>
        </w:tcPr>
        <w:p w14:paraId="1D9B41ED" w14:textId="77777777" w:rsidR="00C163CE" w:rsidRDefault="00C163CE">
          <w:r>
            <w:rPr>
              <w:noProof/>
            </w:rPr>
            <w:drawing>
              <wp:inline distT="0" distB="0" distL="0" distR="0" wp14:anchorId="2A51E89E" wp14:editId="2355ABF3">
                <wp:extent cx="1335167" cy="63817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eps_to_success_logo_trimmed.png"/>
                        <pic:cNvPicPr/>
                      </pic:nvPicPr>
                      <pic:blipFill>
                        <a:blip r:embed="rId1"/>
                        <a:stretch>
                          <a:fillRect/>
                        </a:stretch>
                      </pic:blipFill>
                      <pic:spPr>
                        <a:xfrm>
                          <a:off x="0" y="0"/>
                          <a:ext cx="1335167" cy="638175"/>
                        </a:xfrm>
                        <a:prstGeom prst="rect">
                          <a:avLst/>
                        </a:prstGeom>
                      </pic:spPr>
                    </pic:pic>
                  </a:graphicData>
                </a:graphic>
              </wp:inline>
            </w:drawing>
          </w:r>
        </w:p>
      </w:tc>
      <w:tc>
        <w:tcPr>
          <w:tcW w:w="4650" w:type="dxa"/>
        </w:tcPr>
        <w:p w14:paraId="683CE6DB" w14:textId="77777777" w:rsidR="00C163CE" w:rsidRDefault="00C163CE">
          <w:pPr>
            <w:jc w:val="right"/>
          </w:pPr>
          <w:r>
            <w:rPr>
              <w:noProof/>
            </w:rPr>
            <w:drawing>
              <wp:inline distT="0" distB="0" distL="0" distR="0" wp14:anchorId="28B245BF" wp14:editId="5A2A7A44">
                <wp:extent cx="773742" cy="6381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
                        <a:srcRect/>
                        <a:stretch>
                          <a:fillRect/>
                        </a:stretch>
                      </pic:blipFill>
                      <pic:spPr bwMode="auto">
                        <a:xfrm>
                          <a:off x="0" y="0"/>
                          <a:ext cx="773742" cy="6381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C907F2" w14:textId="77777777" w:rsidR="00ED6CAE" w:rsidRDefault="00ED6CA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6615B53"/>
    <w:multiLevelType w:val="hybridMultilevel"/>
    <w:tmpl w:val="1038860E"/>
    <w:lvl w:ilvl="0" w:tplc="46F4710A">
      <w:start w:val="1"/>
      <w:numFmt w:val="bullet"/>
      <w:lvlText w:val="●"/>
      <w:lvlJc w:val="left"/>
      <w:pPr>
        <w:ind w:left="720" w:hanging="360"/>
      </w:pPr>
    </w:lvl>
    <w:lvl w:ilvl="1" w:tplc="EBAA920E">
      <w:start w:val="1"/>
      <w:numFmt w:val="bullet"/>
      <w:lvlText w:val="○"/>
      <w:lvlJc w:val="left"/>
      <w:pPr>
        <w:ind w:left="1440" w:hanging="360"/>
      </w:pPr>
    </w:lvl>
    <w:lvl w:ilvl="2" w:tplc="A9826FD8">
      <w:start w:val="1"/>
      <w:numFmt w:val="bullet"/>
      <w:lvlText w:val="■"/>
      <w:lvlJc w:val="left"/>
      <w:pPr>
        <w:ind w:left="2160" w:hanging="360"/>
      </w:pPr>
    </w:lvl>
    <w:lvl w:ilvl="3" w:tplc="3F20FCCE">
      <w:start w:val="1"/>
      <w:numFmt w:val="bullet"/>
      <w:lvlText w:val="●"/>
      <w:lvlJc w:val="left"/>
      <w:pPr>
        <w:ind w:left="2880" w:hanging="360"/>
      </w:pPr>
    </w:lvl>
    <w:lvl w:ilvl="4" w:tplc="F4AE40A8">
      <w:start w:val="1"/>
      <w:numFmt w:val="bullet"/>
      <w:lvlText w:val="○"/>
      <w:lvlJc w:val="left"/>
      <w:pPr>
        <w:ind w:left="3600" w:hanging="360"/>
      </w:pPr>
    </w:lvl>
    <w:lvl w:ilvl="5" w:tplc="E012D494">
      <w:start w:val="1"/>
      <w:numFmt w:val="bullet"/>
      <w:lvlText w:val="■"/>
      <w:lvlJc w:val="left"/>
      <w:pPr>
        <w:ind w:left="4320" w:hanging="360"/>
      </w:pPr>
    </w:lvl>
    <w:lvl w:ilvl="6" w:tplc="EA624976">
      <w:start w:val="1"/>
      <w:numFmt w:val="bullet"/>
      <w:lvlText w:val="●"/>
      <w:lvlJc w:val="left"/>
      <w:pPr>
        <w:ind w:left="5040" w:hanging="360"/>
      </w:pPr>
    </w:lvl>
    <w:lvl w:ilvl="7" w:tplc="8B6AC624">
      <w:start w:val="1"/>
      <w:numFmt w:val="bullet"/>
      <w:lvlText w:val="●"/>
      <w:lvlJc w:val="left"/>
      <w:pPr>
        <w:ind w:left="5760" w:hanging="360"/>
      </w:pPr>
    </w:lvl>
    <w:lvl w:ilvl="8" w:tplc="02665E32">
      <w:start w:val="1"/>
      <w:numFmt w:val="bullet"/>
      <w:lvlText w:val="●"/>
      <w:lvlJc w:val="left"/>
      <w:pPr>
        <w:ind w:left="6480" w:hanging="360"/>
      </w:pPr>
    </w:lvl>
  </w:abstractNum>
  <w:num w:numId="1" w16cid:durableId="159759756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46793"/>
    <w:rsid w:val="00021767"/>
    <w:rsid w:val="00246793"/>
    <w:rsid w:val="002D7275"/>
    <w:rsid w:val="0031108E"/>
    <w:rsid w:val="00705984"/>
    <w:rsid w:val="00801974"/>
    <w:rsid w:val="008E0CD5"/>
    <w:rsid w:val="00956606"/>
    <w:rsid w:val="00A14FAF"/>
    <w:rsid w:val="00B349D1"/>
    <w:rsid w:val="00C163CE"/>
    <w:rsid w:val="00C400A5"/>
    <w:rsid w:val="00ED6CA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C67ACC"/>
  <w15:docId w15:val="{6D1B472D-CE2F-4031-A175-A94E0196F5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ptos" w:hAnsi="Aptos" w:eastAsia="Aptos"/>
      <w:color w:val="1A1A1A"/>
      <w:sz w:val="20"/>
    </w:rPr>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ED6CAE"/>
    <w:pPr>
      <w:tabs>
        <w:tab w:val="center" w:pos="4513"/>
        <w:tab w:val="right" w:pos="9026"/>
      </w:tabs>
    </w:pPr>
  </w:style>
  <w:style w:type="character" w:customStyle="1" w:styleId="HeaderChar">
    <w:name w:val="Header Char"/>
    <w:basedOn w:val="DefaultParagraphFont"/>
    <w:link w:val="Header"/>
    <w:uiPriority w:val="99"/>
    <w:rsid w:val="00ED6CAE"/>
  </w:style>
  <w:style w:type="paragraph" w:styleId="Footer">
    <w:name w:val="footer"/>
    <w:basedOn w:val="Normal"/>
    <w:link w:val="FooterChar"/>
    <w:uiPriority w:val="99"/>
    <w:unhideWhenUsed/>
    <w:rsid w:val="00ED6CAE"/>
    <w:pPr>
      <w:tabs>
        <w:tab w:val="center" w:pos="4513"/>
        <w:tab w:val="right" w:pos="9026"/>
      </w:tabs>
    </w:pPr>
  </w:style>
  <w:style w:type="character" w:customStyle="1" w:styleId="FooterChar">
    <w:name w:val="Footer Char"/>
    <w:basedOn w:val="DefaultParagraphFont"/>
    <w:link w:val="Footer"/>
    <w:uiPriority w:val="99"/>
    <w:rsid w:val="00ED6CA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_rels/footer2.xml.rels><?xml version='1.0' encoding='UTF-8' standalone='yes'?>
<Relationships xmlns="http://schemas.openxmlformats.org/package/2006/relationships"><Relationship Id="rId1" Type="http://schemas.openxmlformats.org/officeDocument/2006/relationships/image" Target="media/image3.jp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2</Pages>
  <Words>419</Words>
  <Characters>2390</Characters>
  <Application>Microsoft Office Word</Application>
  <DocSecurity>0</DocSecurity>
  <Lines>19</Lines>
  <Paragraphs>5</Paragraphs>
  <ScaleCrop>false</ScaleCrop>
  <Company/>
  <LinksUpToDate>false</LinksUpToDate>
  <CharactersWithSpaces>2804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Corrected Week 1 delivery-ready activity material</dc:subject>
  <dc:creator>Un-named</dc:creator>
  <cp:keywords>steps_to_success_logo_added</cp:keywords>
  <dc:description>Activity alignment, age-tiering and multimodal response corrections.</dc:description>
  <cp:lastModifiedBy>Levi AP</cp:lastModifiedBy>
  <cp:revision>5</cp:revision>
  <dcterms:created xsi:type="dcterms:W3CDTF">2026-08-12T22:05:00Z</dcterms:created>
  <dcterms:modified xsi:type="dcterms:W3CDTF">2026-09-02T23:04:00Z</dcterms:modified>
</cp:coreProperties>
</file>