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40"/>
      </w:pPr>
      <w:r>
        <w:rPr>
          <w:rFonts w:ascii="Aptos Display" w:hAnsi="Aptos Display"/>
          <w:b/>
          <w:i w:val="0"/>
          <w:color w:val="CE1126"/>
          <w:sz w:val="23"/>
        </w:rPr>
        <w:t xml:space="preserve">BLACK HISTORY MONTH 2026</w:t>
      </w:r>
    </w:p>
    <w:p>
      <w:pPr>
        <w:spacing w:before="0" w:after="40"/>
      </w:pPr>
      <w:r>
        <w:rPr>
          <w:rFonts w:ascii="Aptos Display" w:hAnsi="Aptos Display"/>
          <w:b/>
          <w:i w:val="0"/>
          <w:color w:val="1A1A1A"/>
          <w:sz w:val="44"/>
        </w:rPr>
        <w:t xml:space="preserve">20 Fascinating Black History Heroes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007A3D"/>
          <w:sz w:val="25"/>
        </w:rPr>
        <w:t xml:space="preserve">Student Worksheet</w:t>
      </w:r>
    </w:p>
    <w:tbl>
      <w:tblPr>
        <w:tblW w:type="dxa" w:w="9234"/>
        <w:jc w:val="center"/>
        <w:tblLayout w:type="fixed"/>
        <w:tblLook w:firstColumn="1" w:firstRow="1" w:lastColumn="0" w:lastRow="0" w:noHBand="0" w:noVBand="1" w:val="04A0"/>
      </w:tblPr>
      <w:tblGrid>
        <w:gridCol w:w="3078"/>
        <w:gridCol w:w="3078"/>
        <w:gridCol w:w="3078"/>
      </w:tblGrid>
      <w:tr>
        <w:trPr>
          <w:trHeight w:val="124" w:hRule="exact"/>
        </w:trPr>
        <w:tc>
          <w:tcPr>
            <w:tcW w:type="dxa" w:w="3078"/>
            <w:tcBorders>
              <w:top w:val="nil"/>
              <w:left w:val="nil"/>
              <w:bottom w:val="nil"/>
              <w:right w:val="nil"/>
            </w:tcBorders>
            <w:shd w:val="clear" w:color="auto" w:fill="CE112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78"/>
            <w:tcBorders>
              <w:top w:val="nil"/>
              <w:left w:val="nil"/>
              <w:bottom w:val="nil"/>
              <w:right w:val="nil"/>
            </w:tcBorders>
            <w:shd w:val="clear" w:color="auto" w:fill="E8A800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  <w:tc>
          <w:tcPr>
            <w:tcW w:type="dxa" w:w="3078"/>
            <w:tcBorders>
              <w:top w:val="nil"/>
              <w:left w:val="nil"/>
              <w:bottom w:val="nil"/>
              <w:right w:val="nil"/>
            </w:tcBorders>
            <w:shd w:val="clear" w:color="auto" w:fill="007A3D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sz w:val="2"/>
              </w:rPr>
            </w:r>
          </w:p>
        </w:tc>
      </w:tr>
    </w:tbl>
    <w:p>
      <w:pPr>
        <w:spacing w:before="100" w:after="160"/>
      </w:pPr>
      <w:r>
        <w:rPr>
          <w:rFonts w:ascii="Aptos" w:hAnsi="Aptos"/>
          <w:b/>
          <w:i w:val="0"/>
          <w:color w:val="5E5E5E"/>
          <w:sz w:val="20"/>
        </w:rPr>
        <w:t xml:space="preserve">COMPANION TO THE REFERENCE PACK</w:t>
      </w:r>
    </w:p>
    <w:tbl>
      <w:tblPr>
        <w:tblW w:type="dxa" w:w="9220"/>
        <w:jc w:val="center"/>
        <w:tblLayout w:type="fixed"/>
        <w:tblLook w:firstColumn="1" w:firstRow="1" w:lastColumn="0" w:lastRow="0" w:noHBand="0" w:noVBand="1" w:val="04A0"/>
      </w:tblPr>
      <w:tblGrid>
        <w:gridCol w:w="1050"/>
        <w:gridCol w:w="3100"/>
        <w:gridCol w:w="1050"/>
        <w:gridCol w:w="1500"/>
        <w:gridCol w:w="1220"/>
        <w:gridCol w:w="1300"/>
      </w:tblGrid>
      <w:tr>
        <w:trPr>
          <w:cantSplit/>
        </w:trPr>
        <w:tc>
          <w:tcPr>
            <w:tcW w:type="dxa" w:w="105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Name:</w:t>
            </w:r>
          </w:p>
        </w:tc>
        <w:tc>
          <w:tcPr>
            <w:tcW w:type="dxa" w:w="3100"/>
            <w:tcBorders>
              <w:top w:val="nil"/>
              <w:left w:val="nil"/>
              <w:bottom w:val="single" w:sz="8" w:space="0" w:color="E8A800"/>
              <w:right w:val="nil"/>
            </w:tcBorders>
            <w:tcMar>
              <w:top w:w="0" w:type="dxa"/>
              <w:left w:w="60" w:type="dxa"/>
              <w:bottom w:w="0" w:type="dxa"/>
              <w:right w:w="200" w:type="dxa"/>
            </w:tcMar>
          </w:tcPr>
          <w:p>
            <w:pPr>
              <w:spacing w:before="0" w:after="0"/>
            </w:pPr>
          </w:p>
        </w:tc>
        <w:tc>
          <w:tcPr>
            <w:tcW w:type="dxa" w:w="105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Date:</w:t>
            </w:r>
          </w:p>
        </w:tc>
        <w:tc>
          <w:tcPr>
            <w:tcW w:type="dxa" w:w="1500"/>
            <w:tcBorders>
              <w:top w:val="nil"/>
              <w:left w:val="nil"/>
              <w:bottom w:val="single" w:sz="8" w:space="0" w:color="E8A800"/>
              <w:right w:val="nil"/>
            </w:tcBorders>
            <w:tcMar>
              <w:top w:w="0" w:type="dxa"/>
              <w:left w:w="60" w:type="dxa"/>
              <w:bottom w:w="0" w:type="dxa"/>
              <w:right w:w="200" w:type="dxa"/>
            </w:tcMar>
          </w:tcPr>
          <w:p>
            <w:pPr>
              <w:spacing w:before="0" w:after="0"/>
            </w:pPr>
          </w:p>
        </w:tc>
        <w:tc>
          <w:tcPr>
            <w:tcW w:type="dxa" w:w="12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1"/>
              </w:rPr>
              <w:t xml:space="preserve">Class:</w:t>
            </w:r>
          </w:p>
        </w:tc>
        <w:tc>
          <w:tcPr>
            <w:tcW w:type="dxa" w:w="1300"/>
            <w:tcBorders>
              <w:top w:val="nil"/>
              <w:left w:val="nil"/>
              <w:bottom w:val="single" w:sz="8" w:space="0" w:color="E8A800"/>
              <w:right w:val="nil"/>
            </w:tcBorders>
            <w:tcMar>
              <w:top w:w="0" w:type="dxa"/>
              <w:left w:w="60" w:type="dxa"/>
              <w:bottom w:w="0" w:type="dxa"/>
              <w:right w:w="200" w:type="dxa"/>
            </w:tcMar>
          </w:tcPr>
          <w:p>
            <w:pPr>
              <w:spacing w:before="0" w:after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CE1126"/>
          <w:left w:val="single" w:sz="4" w:space="6" w:color="CE1126"/>
          <w:bottom w:val="single" w:sz="4" w:space="4" w:color="CE1126"/>
          <w:right w:val="single" w:sz="4" w:space="6" w:color="CE1126"/>
        </w:pBdr>
        <w:shd w:val="clear" w:color="auto" w:fill="CE1126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How to Use This Worksheet</w:t>
      </w:r>
    </w:p>
    <w:p>
      <w:pPr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Read each hero's entry in the Reference Pack, then answer the two short questions for that hero below. There are no right or wrong answers to Question 2 — it's about what stands out to you.</w:t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shd w:val="clear" w:color="auto" w:fill="CE1126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Rosa Parks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1913 – 2005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shd w:val="clear" w:color="auto" w:fill="E8A800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/>
            </w: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2.  Claudette Colvin     1939 – 2026</w:t>
            </w:r>
            <w:r>
              <w:rPr>
                <w:rFonts w:ascii="Aptos" w:hAnsi="Aptos"/>
                <w:b w:val="0"/>
                <w:i w:val="0"/>
                <w:color w:val="1A1A1A"/>
                <w:sz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shd w:val="clear" w:color="auto" w:fill="007A3D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3.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Bessie Coleman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1892 – 1926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shd w:val="clear" w:color="auto" w:fill="CE1126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4.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Shirley Chisholm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1924 – 2005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shd w:val="clear" w:color="auto" w:fill="E8A800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5.  </w:t>
            </w: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Benjamin O. Davis, Jr.</w:t>
            </w:r>
            <w:r>
              <w:rPr>
                <w:rFonts w:ascii="Aptos" w:hAnsi="Aptos"/>
                <w:b w:val="0"/>
                <w:i w:val="0"/>
                <w:color w:val="1A1A1A"/>
                <w:sz w:val="18"/>
              </w:rPr>
              <w:t xml:space="preserve">     1912 – 2002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shd w:val="clear" w:color="auto" w:fill="007A3D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6.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Frederick Douglass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1818 (assumed date) – 1895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shd w:val="clear" w:color="auto" w:fill="CE1126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7.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John Lewis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1940 – 2020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shd w:val="clear" w:color="auto" w:fill="E8A800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8.  </w:t>
            </w: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Jesse Owens</w:t>
            </w:r>
            <w:r>
              <w:rPr>
                <w:rFonts w:ascii="Aptos" w:hAnsi="Aptos"/>
                <w:b w:val="0"/>
                <w:i w:val="0"/>
                <w:color w:val="1A1A1A"/>
                <w:sz w:val="18"/>
              </w:rPr>
              <w:t xml:space="preserve">     1913 – 1980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shd w:val="clear" w:color="auto" w:fill="007A3D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9.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Gwendolyn Brooks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1917 – 2000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shd w:val="clear" w:color="auto" w:fill="CE1126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10.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Harriet Tubman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1822 – 1913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shd w:val="clear" w:color="auto" w:fill="E8A800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11.  </w:t>
            </w: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Dorothy Johnson Vaughan</w:t>
            </w:r>
            <w:r>
              <w:rPr>
                <w:rFonts w:ascii="Aptos" w:hAnsi="Aptos"/>
                <w:b w:val="0"/>
                <w:i w:val="0"/>
                <w:color w:val="1A1A1A"/>
                <w:sz w:val="18"/>
              </w:rPr>
              <w:t xml:space="preserve">     1910 – 2008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shd w:val="clear" w:color="auto" w:fill="007A3D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12.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Jane Bolin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1908 – 2007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shd w:val="clear" w:color="auto" w:fill="CE1126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13.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Mark E. Dean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1957 – 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shd w:val="clear" w:color="auto" w:fill="E8A800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14.  </w:t>
            </w: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Dorothy Height</w:t>
            </w:r>
            <w:r>
              <w:rPr>
                <w:rFonts w:ascii="Aptos" w:hAnsi="Aptos"/>
                <w:b w:val="0"/>
                <w:i w:val="0"/>
                <w:color w:val="1A1A1A"/>
                <w:sz w:val="18"/>
              </w:rPr>
              <w:t xml:space="preserve">     1912 – 2010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shd w:val="clear" w:color="auto" w:fill="007A3D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15.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Mae C. Jemison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1956 – 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shd w:val="clear" w:color="auto" w:fill="CE1126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16.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Bayard Rustin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1912 – 1987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shd w:val="clear" w:color="auto" w:fill="E8A800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17.  </w:t>
            </w: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Malcolm X</w:t>
            </w:r>
            <w:r>
              <w:rPr>
                <w:rFonts w:ascii="Aptos" w:hAnsi="Aptos"/>
                <w:b w:val="0"/>
                <w:i w:val="0"/>
                <w:color w:val="1A1A1A"/>
                <w:sz w:val="18"/>
              </w:rPr>
              <w:t xml:space="preserve">     1925 – 1965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shd w:val="clear" w:color="auto" w:fill="007A3D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18.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Benjamin Banneker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1731 – 1806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007A3D"/>
              <w:left w:val="single" w:sz="8" w:space="0" w:color="007A3D"/>
              <w:bottom w:val="single" w:sz="8" w:space="0" w:color="007A3D"/>
              <w:right w:val="single" w:sz="8" w:space="0" w:color="007A3D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007A3D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shd w:val="clear" w:color="auto" w:fill="CE1126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19.  </w:t>
            </w:r>
            <w:r>
              <w:rPr>
                <w:rFonts w:ascii="Aptos Display" w:hAnsi="Aptos Display"/>
                <w:b/>
                <w:i w:val="0"/>
                <w:color w:val="FFFFFF"/>
                <w:sz w:val="24"/>
              </w:rPr>
              <w:t xml:space="preserve">W.E.B. Du Bois</w:t>
            </w:r>
            <w:r>
              <w:rPr>
                <w:rFonts w:ascii="Aptos" w:hAnsi="Aptos"/>
                <w:b w:val="0"/>
                <w:i w:val="0"/>
                <w:color w:val="FFFFFF"/>
                <w:sz w:val="18"/>
              </w:rPr>
              <w:t xml:space="preserve">     1868 – 1963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CE1126"/>
              <w:left w:val="single" w:sz="8" w:space="0" w:color="CE1126"/>
              <w:bottom w:val="single" w:sz="8" w:space="0" w:color="CE1126"/>
              <w:right w:val="single" w:sz="8" w:space="0" w:color="CE1126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CE1126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tbl>
      <w:tblPr>
        <w:tblW w:type="dxa" w:w="9236"/>
        <w:jc w:val="center"/>
        <w:tblLayout w:type="fixed"/>
        <w:tblLook w:firstColumn="1" w:firstRow="1" w:lastColumn="0" w:lastRow="0" w:noHBand="0" w:noVBand="1" w:val="04A0"/>
      </w:tblPr>
      <w:tblGrid>
        <w:gridCol w:w="9236"/>
      </w:tblGrid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shd w:val="clear" w:color="auto" w:fill="E8A800"/>
            <w:tcMar>
              <w:top w:w="70" w:type="dxa"/>
              <w:left w:w="160" w:type="dxa"/>
              <w:bottom w:w="70" w:type="dxa"/>
              <w:right w:w="160" w:type="dxa"/>
            </w:tcMar>
          </w:tcPr>
          <w:p>
            <w:pPr>
              <w:keepNext/>
              <w:spacing w:before="0" w:after="0"/>
            </w:pP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20.  </w:t>
            </w:r>
            <w:r>
              <w:rPr>
                <w:rFonts w:ascii="Aptos Display" w:hAnsi="Aptos Display"/>
                <w:b/>
                <w:i w:val="0"/>
                <w:color w:val="1A1A1A"/>
                <w:sz w:val="24"/>
              </w:rPr>
              <w:t xml:space="preserve">Sojourner Truth</w:t>
            </w:r>
            <w:r>
              <w:rPr>
                <w:rFonts w:ascii="Aptos" w:hAnsi="Aptos"/>
                <w:b w:val="0"/>
                <w:i w:val="0"/>
                <w:color w:val="1A1A1A"/>
                <w:sz w:val="18"/>
              </w:rPr>
              <w:t xml:space="preserve">     1797 – 1883</w:t>
            </w:r>
          </w:p>
        </w:tc>
      </w:tr>
      <w:tr>
        <w:trPr>
          <w:cantSplit/>
        </w:trPr>
        <w:tc>
          <w:tcPr>
            <w:tcW w:type="dxa" w:w="9236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00" w:type="dxa"/>
              <w:left w:w="160" w:type="dxa"/>
              <w:bottom w:w="140" w:type="dxa"/>
              <w:right w:w="160" w:type="dxa"/>
            </w:tcMar>
          </w:tcPr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Q1.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In your own words, what is this person best known for?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spacing w:before="0" w:after="100"/>
            </w:pPr>
          </w:p>
          <w:p>
            <w:pPr>
              <w:spacing w:before="0" w:after="0"/>
            </w:pPr>
            <w:r>
              <w:rPr>
                <w:rFonts w:ascii="Aptos" w:hAnsi="Aptos"/>
                <w:b/>
                <w:i w:val="0"/>
                <w:color w:val="8A6400"/>
                <w:sz w:val="20"/>
              </w:rPr>
              <w:t xml:space="preserve">Q2.  </w:t>
            </w:r>
            <w:r>
              <w:rPr>
                <w:rFonts w:ascii="Aptos" w:hAnsi="Aptos"/>
                <w:b/>
                <w:i w:val="0"/>
                <w:color w:val="1A1A1A"/>
                <w:sz w:val="20"/>
              </w:rPr>
              <w:t xml:space="preserve">Why does their story matter, even today?</w:t>
            </w: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  <w:p>
            <w:pPr>
              <w:pBdr>
                <w:bottom w:val="single" w:sz="4" w:space="1" w:color="D9C58A"/>
              </w:pBdr>
              <w:spacing w:before="0" w:after="0" w:line="400" w:lineRule="exact"/>
              <w:ind w:left="0"/>
            </w:pPr>
          </w:p>
        </w:tc>
      </w:tr>
    </w:tbl>
    <w:p>
      <w:pPr>
        <w:spacing w:after="0" w:line="160" w:lineRule="exact"/>
      </w:pPr>
      <w:r>
        <w:rPr>
          <w:sz w:val="4"/>
        </w:rPr>
      </w:r>
    </w:p>
    <w:p>
      <w:pPr>
        <w:keepNext/>
        <w:pBdr>
          <w:top w:val="single" w:sz="4" w:space="4" w:color="E8A800"/>
          <w:left w:val="single" w:sz="4" w:space="6" w:color="E8A800"/>
          <w:bottom w:val="single" w:sz="4" w:space="4" w:color="E8A800"/>
          <w:right w:val="single" w:sz="4" w:space="6" w:color="E8A800"/>
        </w:pBdr>
        <w:shd w:val="clear" w:color="auto" w:fill="E8A800"/>
        <w:spacing w:before="200" w:after="120"/>
        <w:ind w:left="68" w:right="68"/>
      </w:pPr>
      <w:r>
        <w:rPr>
          <w:rFonts w:ascii="Aptos Display" w:hAnsi="Aptos Display"/>
          <w:b/>
          <w:i w:val="0"/>
          <w:color w:val="1A1A1A"/>
          <w:sz w:val="27"/>
        </w:rPr>
        <w:t xml:space="preserve">Wrap-Up</w:t>
      </w:r>
    </w:p>
    <w:p>
      <w:pPr>
        <w:keepNext/>
        <w:spacing w:before="0" w:after="120"/>
      </w:pPr>
      <w:r>
        <w:rPr>
          <w:rFonts w:ascii="Aptos" w:hAnsi="Aptos"/>
          <w:b w:val="0"/>
          <w:i w:val="0"/>
          <w:color w:val="1A1A1A"/>
          <w:sz w:val="20"/>
        </w:rPr>
        <w:t xml:space="preserve">Now that you've read about all 20 heroes, answer the following:</w:t>
      </w:r>
    </w:p>
    <w:p>
      <w:pPr>
        <w:keepNext/>
        <w:spacing w:before="120" w:after="0"/>
      </w:pPr>
      <w:r>
        <w:rPr>
          <w:rFonts w:ascii="Aptos" w:hAnsi="Aptos"/>
          <w:b/>
          <w:i w:val="0"/>
          <w:color w:val="CE1126"/>
          <w:sz w:val="21"/>
        </w:rPr>
        <w:t xml:space="preserve">1.  </w:t>
      </w:r>
      <w:r>
        <w:rPr>
          <w:rFonts w:ascii="Aptos" w:hAnsi="Aptos"/>
          <w:b/>
          <w:i w:val="0"/>
          <w:color w:val="1A1A1A"/>
          <w:sz w:val="21"/>
        </w:rPr>
        <w:t xml:space="preserve">Which hero's story surprised you the most, and why?</w:t>
      </w: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keepNext/>
        <w:spacing w:before="120" w:after="0"/>
      </w:pPr>
      <w:r>
        <w:rPr>
          <w:rFonts w:ascii="Aptos" w:hAnsi="Aptos"/>
          <w:b/>
          <w:i w:val="0"/>
          <w:color w:val="007A3D"/>
          <w:sz w:val="21"/>
        </w:rPr>
        <w:t xml:space="preserve">2.  </w:t>
      </w:r>
      <w:r>
        <w:rPr>
          <w:rFonts w:ascii="Aptos" w:hAnsi="Aptos"/>
          <w:b/>
          <w:i w:val="0"/>
          <w:color w:val="1A1A1A"/>
          <w:sz w:val="21"/>
        </w:rPr>
        <w:t xml:space="preserve">Choose one hero and explain how their story connects to your own life, community, or goals.</w:t>
      </w: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pBdr>
          <w:bottom w:val="single" w:sz="4" w:space="1" w:color="D9C58A"/>
        </w:pBdr>
        <w:spacing w:before="0" w:after="0" w:line="400" w:lineRule="exact"/>
        <w:ind w:left="0"/>
      </w:pPr>
    </w:p>
    <w:p>
      <w:pPr>
        <w:keepNext/>
        <w:pBdr>
          <w:top w:val="single" w:sz="4" w:space="4" w:color="007A3D"/>
          <w:left w:val="single" w:sz="4" w:space="6" w:color="007A3D"/>
          <w:bottom w:val="single" w:sz="4" w:space="4" w:color="007A3D"/>
          <w:right w:val="single" w:sz="4" w:space="6" w:color="007A3D"/>
        </w:pBdr>
        <w:shd w:val="clear" w:color="auto" w:fill="007A3D"/>
        <w:spacing w:before="200" w:after="120"/>
        <w:ind w:left="68" w:right="68"/>
      </w:pPr>
      <w:r>
        <w:rPr>
          <w:rFonts w:ascii="Aptos Display" w:hAnsi="Aptos Display"/>
          <w:b/>
          <w:i w:val="0"/>
          <w:color w:val="FFFFFF"/>
          <w:sz w:val="27"/>
        </w:rPr>
        <w:t xml:space="preserve">Optional Extension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CE1126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Pick one hero and research one detail not covered in the Reference Pack — bring it to share next session</w:t>
      </w:r>
    </w:p>
    <w:p>
      <w:pPr>
        <w:spacing w:after="60"/>
        <w:ind w:left="454" w:hanging="255"/>
      </w:pPr>
      <w:r>
        <w:rPr>
          <w:rFonts w:ascii="Aptos" w:hAnsi="Aptos"/>
          <w:b/>
          <w:i w:val="0"/>
          <w:color w:val="E8A800"/>
          <w:sz w:val="16"/>
        </w:rPr>
        <w:t xml:space="preserve">■  </w:t>
      </w:r>
      <w:r>
        <w:rPr>
          <w:rFonts w:ascii="Aptos" w:hAnsi="Aptos"/>
          <w:b w:val="0"/>
          <w:i w:val="0"/>
          <w:color w:val="1A1A1A"/>
          <w:sz w:val="20"/>
        </w:rPr>
        <w:t xml:space="preserve">Design a small tribute (poster, quote card, or short speech) for the hero who inspired you most</w:t>
      </w:r>
    </w:p>
    <w:sectPr w:rsidR="00801974" w:rsidSect="00C163C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2409" w:right="1502" w:bottom="2324" w:left="1502" w:header="1219" w:footer="119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59445F" w14:textId="77777777" w:rsidR="00705984" w:rsidRDefault="00705984">
      <w:r>
        <w:separator/>
      </w:r>
    </w:p>
  </w:endnote>
  <w:endnote w:type="continuationSeparator" w:id="0">
    <w:p w14:paraId="49892987" w14:textId="77777777" w:rsidR="00705984" w:rsidRDefault="007059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E0AD" w14:textId="77777777" w:rsidR="00ED6CAE" w:rsidRDefault="00ED6CA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6F305" w14:textId="77777777" w:rsidR="00C163CE" w:rsidRDefault="00C163CE">
    <w:pPr>
      <w:pBdr>
        <w:top w:val="single" w:sz="4" w:space="6" w:color="E8A800"/>
      </w:pBdr>
      <w:jc w:val="center"/>
    </w:pPr>
    <w:r>
      <w:rPr>
        <w:noProof/>
      </w:rPr>
      <w:drawing>
        <wp:inline distT="0" distB="0" distL="0" distR="0" wp14:anchorId="3C25B8CB" wp14:editId="0E2F2382">
          <wp:extent cx="2857500" cy="352425"/>
          <wp:effectExtent l="0" t="0" r="0" b="0"/>
          <wp:docPr id="806613884" name="Picture 80661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0" cy="352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3089FF" w14:textId="154D1D0A" w:rsidR="002D7275" w:rsidRDefault="002D7275" w:rsidP="002D7275">
    <w:pPr>
      <w:jc w:val="center"/>
    </w:pPr>
    <w:r>
      <w:rPr>
        <w:b/>
        <w:bCs/>
        <w:color w:val="1A1A1A"/>
      </w:rPr>
      <w:fldChar w:fldCharType="begin"/>
    </w:r>
    <w:r>
      <w:rPr>
        <w:b/>
        <w:bCs/>
        <w:color w:val="1A1A1A"/>
      </w:rPr>
      <w:instrText xml:space="preserve"> PAGE  \* MERGEFORMAT </w:instrText>
    </w:r>
    <w:r>
      <w:rPr>
        <w:b/>
        <w:bCs/>
        <w:color w:val="1A1A1A"/>
      </w:rPr>
      <w:fldChar w:fldCharType="separate"/>
    </w:r>
    <w:r>
      <w:rPr>
        <w:b/>
        <w:bCs/>
        <w:color w:val="1A1A1A"/>
        <w:noProof/>
      </w:rPr>
      <w:t>2</w:t>
    </w:r>
    <w:r>
      <w:rPr>
        <w:b/>
        <w:bCs/>
        <w:color w:val="1A1A1A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6D224" w14:textId="77777777" w:rsidR="00ED6CAE" w:rsidRDefault="00ED6C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047AA" w14:textId="77777777" w:rsidR="00705984" w:rsidRDefault="00705984">
      <w:r>
        <w:separator/>
      </w:r>
    </w:p>
  </w:footnote>
  <w:footnote w:type="continuationSeparator" w:id="0">
    <w:p w14:paraId="222E377A" w14:textId="77777777" w:rsidR="00705984" w:rsidRDefault="007059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15E01" w14:textId="77777777" w:rsidR="00ED6CAE" w:rsidRDefault="00ED6CA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0" w:lineRule="exact"/>
      <w:rPr>
        <w:sz w:val="2"/>
      </w:rPr>
    </w:pPr>
    <w:r>
      <w:rPr>
        <w:noProof/>
        <w:sz w:val="2"/>
      </w:rPr>
      <w:drawing>
        <wp:anchor distT="0" distB="0" distL="0" distR="0" simplePos="0" relativeHeight="251650000" behindDoc="1" locked="1" layoutInCell="0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900" name="Black History Month Flag Borde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0" name="bhm_border.png"/>
                  <pic:cNvPicPr/>
                </pic:nvPicPr>
                <pic:blipFill>
                  <a:blip r:embed="rId9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w="0" w:type="auto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650"/>
      <w:gridCol w:w="4650"/>
    </w:tblGrid>
    <w:tr w:rsidR="00C163CE" w14:paraId="03713D86" w14:textId="77777777">
      <w:tc>
        <w:tcPr>
          <w:tcW w:w="4650" w:type="dxa"/>
        </w:tcPr>
        <w:p w14:paraId="1D9B41ED" w14:textId="77777777" w:rsidR="00C163CE" w:rsidRDefault="00C163CE">
          <w:r>
            <w:rPr>
              <w:noProof/>
            </w:rPr>
            <w:drawing>
              <wp:inline distT="0" distB="0" distL="0" distR="0" wp14:anchorId="2A51E89E" wp14:editId="2355ABF3">
                <wp:extent cx="1335167" cy="6381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teps_to_success_logo_trimmed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5167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50" w:type="dxa"/>
        </w:tcPr>
        <w:p w14:paraId="683CE6DB" w14:textId="77777777" w:rsidR="00C163CE" w:rsidRDefault="00C163CE">
          <w:pPr>
            <w:jc w:val="right"/>
          </w:pPr>
          <w:r>
            <w:rPr>
              <w:noProof/>
            </w:rPr>
            <w:drawing>
              <wp:inline distT="0" distB="0" distL="0" distR="0" wp14:anchorId="28B245BF" wp14:editId="5A2A7A44">
                <wp:extent cx="773742" cy="638175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3742" cy="638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907F2" w14:textId="77777777" w:rsidR="00ED6CAE" w:rsidRDefault="00ED6CA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15B53"/>
    <w:multiLevelType w:val="hybridMultilevel"/>
    <w:tmpl w:val="1038860E"/>
    <w:lvl w:ilvl="0" w:tplc="46F4710A">
      <w:start w:val="1"/>
      <w:numFmt w:val="bullet"/>
      <w:lvlText w:val="●"/>
      <w:lvlJc w:val="left"/>
      <w:pPr>
        <w:ind w:left="720" w:hanging="360"/>
      </w:pPr>
    </w:lvl>
    <w:lvl w:ilvl="1" w:tplc="EBAA920E">
      <w:start w:val="1"/>
      <w:numFmt w:val="bullet"/>
      <w:lvlText w:val="○"/>
      <w:lvlJc w:val="left"/>
      <w:pPr>
        <w:ind w:left="1440" w:hanging="360"/>
      </w:pPr>
    </w:lvl>
    <w:lvl w:ilvl="2" w:tplc="A9826FD8">
      <w:start w:val="1"/>
      <w:numFmt w:val="bullet"/>
      <w:lvlText w:val="■"/>
      <w:lvlJc w:val="left"/>
      <w:pPr>
        <w:ind w:left="2160" w:hanging="360"/>
      </w:pPr>
    </w:lvl>
    <w:lvl w:ilvl="3" w:tplc="3F20FCCE">
      <w:start w:val="1"/>
      <w:numFmt w:val="bullet"/>
      <w:lvlText w:val="●"/>
      <w:lvlJc w:val="left"/>
      <w:pPr>
        <w:ind w:left="2880" w:hanging="360"/>
      </w:pPr>
    </w:lvl>
    <w:lvl w:ilvl="4" w:tplc="F4AE40A8">
      <w:start w:val="1"/>
      <w:numFmt w:val="bullet"/>
      <w:lvlText w:val="○"/>
      <w:lvlJc w:val="left"/>
      <w:pPr>
        <w:ind w:left="3600" w:hanging="360"/>
      </w:pPr>
    </w:lvl>
    <w:lvl w:ilvl="5" w:tplc="E012D494">
      <w:start w:val="1"/>
      <w:numFmt w:val="bullet"/>
      <w:lvlText w:val="■"/>
      <w:lvlJc w:val="left"/>
      <w:pPr>
        <w:ind w:left="4320" w:hanging="360"/>
      </w:pPr>
    </w:lvl>
    <w:lvl w:ilvl="6" w:tplc="EA624976">
      <w:start w:val="1"/>
      <w:numFmt w:val="bullet"/>
      <w:lvlText w:val="●"/>
      <w:lvlJc w:val="left"/>
      <w:pPr>
        <w:ind w:left="5040" w:hanging="360"/>
      </w:pPr>
    </w:lvl>
    <w:lvl w:ilvl="7" w:tplc="8B6AC624">
      <w:start w:val="1"/>
      <w:numFmt w:val="bullet"/>
      <w:lvlText w:val="●"/>
      <w:lvlJc w:val="left"/>
      <w:pPr>
        <w:ind w:left="5760" w:hanging="360"/>
      </w:pPr>
    </w:lvl>
    <w:lvl w:ilvl="8" w:tplc="02665E32">
      <w:start w:val="1"/>
      <w:numFmt w:val="bullet"/>
      <w:lvlText w:val="●"/>
      <w:lvlJc w:val="left"/>
      <w:pPr>
        <w:ind w:left="6480" w:hanging="360"/>
      </w:pPr>
    </w:lvl>
  </w:abstractNum>
  <w:num w:numId="1" w16cid:durableId="15975975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6793"/>
    <w:rsid w:val="00021767"/>
    <w:rsid w:val="00246793"/>
    <w:rsid w:val="002D7275"/>
    <w:rsid w:val="0031108E"/>
    <w:rsid w:val="00705984"/>
    <w:rsid w:val="00801974"/>
    <w:rsid w:val="008E0CD5"/>
    <w:rsid w:val="00956606"/>
    <w:rsid w:val="00A14FAF"/>
    <w:rsid w:val="00B349D1"/>
    <w:rsid w:val="00C163CE"/>
    <w:rsid w:val="00C400A5"/>
    <w:rsid w:val="00ED6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C67ACC"/>
  <w15:docId w15:val="{6D1B472D-CE2F-4031-A175-A94E0196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/>
      <w:color w:val="1A1A1A"/>
      <w:sz w:val="20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D6CAE"/>
  </w:style>
  <w:style w:type="paragraph" w:styleId="Footer">
    <w:name w:val="footer"/>
    <w:basedOn w:val="Normal"/>
    <w:link w:val="FooterChar"/>
    <w:uiPriority w:val="99"/>
    <w:unhideWhenUsed/>
    <w:rsid w:val="00ED6C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D6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419</Words>
  <Characters>2390</Characters>
  <Application>Microsoft Office Word</Application>
  <DocSecurity>0</DocSecurity>
  <Lines>19</Lines>
  <Paragraphs>5</Paragraphs>
  <ScaleCrop>false</ScaleCrop>
  <Company/>
  <LinksUpToDate>false</LinksUpToDate>
  <CharactersWithSpaces>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>Corrected Week 1 delivery-ready activity material</dc:subject>
  <dc:creator>Un-named</dc:creator>
  <cp:keywords>steps_to_success_logo_added</cp:keywords>
  <dc:description>Activity alignment, age-tiering and multimodal response corrections.</dc:description>
  <cp:lastModifiedBy>Levi AP</cp:lastModifiedBy>
  <cp:revision>5</cp:revision>
  <dcterms:created xsi:type="dcterms:W3CDTF">2026-08-12T22:05:00Z</dcterms:created>
  <dcterms:modified xsi:type="dcterms:W3CDTF">2026-09-02T23:04:00Z</dcterms:modified>
</cp:coreProperties>
</file>