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/>
          <w:color w:val="17212B"/>
          <w:sz w:val="36"/>
        </w:rPr>
        <w:t>教室環境對學生疲勞、認知表現與心率的影響</w:t>
      </w:r>
    </w:p>
    <w:p>
      <w:pPr>
        <w:spacing w:before="0" w:after="16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22"/>
        </w:rPr>
        <w:t>線性混合效應模型（LMM）分析結果｜資料期間 2026-09-17 ～ 10-02｜12 位學生、14 個施測節次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一、研究變因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247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類別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變項</w:t>
            </w:r>
          </w:p>
        </w:tc>
        <w:tc>
          <w:tcPr>
            <w:tcW w:type="dxa" w:w="6690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測量方式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自變量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二氧化碳（CO₂）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教室兩臺 SCD30 感測器；係數以每 100 ppm 表示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溫度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同上，°C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濕度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同上，相對濕度 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依變量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自覺疲勞量表「我現在的疲勞程度」（1–7 分）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答對題的平均反應時間（只用 200–3000 ms 的題目）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答對題數 ÷ 總題數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不一致題 − 中性題的平均反應時間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手環或心電貼片的心率，每 5 分鐘平均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心電貼片逐拍 RR 間隔算出的 RMSSD，每 5 分鐘一筆，取對數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控制變因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人數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研究代碼對照表的現場人數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冷氣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研究代碼對照表（09-24 起）；09-21 ～ 09-23 依 CO₂ 上升速度推定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睡眠時長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疲勞量表的睡眠題（不到 6 小時、6～8 小時、8 小時以上，換算為 5、7、8.5 小時）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睡眠品質</w:t>
            </w:r>
          </w:p>
        </w:tc>
        <w:tc>
          <w:tcPr>
            <w:tcW w:type="dxa" w:w="6690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疲勞量表的睡眠品質題</w:t>
            </w:r>
          </w:p>
        </w:tc>
      </w:tr>
    </w:tbl>
    <w:p>
      <w:pPr>
        <w:spacing w:after="40"/>
      </w:pP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20"/>
        </w:rPr>
        <w:t>環境值（CO₂、溫度、濕度）的對應時間：疲勞取填答前 3 分鐘、Stroop 取施測當下、心率與心率變異度取同一個 5 分鐘。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二、資料與樣本數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本研究的 Stroop 測驗與疲勞量表都在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下課後施測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。有時下課時間比較趕，部分學生沒有測到，所以每一節課的人數不同，各依變量的樣本數也不一樣。LMM 以學生為隨機效應，可以處理這種「每個人測到的次數不一樣」的資料，所以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所有有資料的學生與節次都納入分析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，沒有只挑測驗完整的人。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各依變量的樣本數如下。「納入模型」需要自變量與控制變因都有值，所以比「有測到」少：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1474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64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有測到</w:t>
            </w:r>
          </w:p>
        </w:tc>
        <w:tc>
          <w:tcPr>
            <w:tcW w:type="dxa" w:w="164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納入模型</w:t>
            </w:r>
          </w:p>
        </w:tc>
        <w:tc>
          <w:tcPr>
            <w:tcW w:type="dxa" w:w="90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學生數</w:t>
            </w:r>
          </w:p>
        </w:tc>
        <w:tc>
          <w:tcPr>
            <w:tcW w:type="dxa" w:w="3969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主要缺漏原因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108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09-17 沒有 CO₂ 資料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09-17 沒有 CO₂；少數人在感測器沒收錄的時間施測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588 筆（5 分鐘）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543 筆（5 分鐘）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09-17 沒有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64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85 筆（5 分鐘）</w:t>
            </w:r>
          </w:p>
        </w:tc>
        <w:tc>
          <w:tcPr>
            <w:tcW w:type="dxa" w:w="164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85 筆（5 分鐘）</w:t>
            </w:r>
          </w:p>
        </w:tc>
        <w:tc>
          <w:tcPr>
            <w:tcW w:type="dxa" w:w="90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6 人</w:t>
            </w:r>
          </w:p>
        </w:tc>
        <w:tc>
          <w:tcPr>
            <w:tcW w:type="dxa" w:w="3969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只有心電貼片能算，且只用乾淨心跳 ≥ 95% 的時段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・疲勞量表排除注意力檢核題未通過的問卷（7 份，皆為同一位學生），所以疲勞程度只有 11 人。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・心率與心率變異度要知道「哪個裝置是哪位學生戴的」。研究代碼對照表從 09-24 起才寫裝置編號；09-21 ～ 09-23 只記了字母代號，當時沒有記錄對應的編號，所以這段期間的生理資料無法連到學生。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・心率變異度只能用心電貼片的逐拍資料計算（手環只輸出平滑過的心率）。每 5 分鐘時段的乾淨心跳須 ≥ 95%（異常心跳 ≤ 5%，依 HRV 分析軟體 Kubios 開發者的建議），並剔除相鄰兩拍 RR 間隔相差超過 20% 的差值（Malik 準則），所以只有 6 位學生。</w:t>
      </w: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各節次樣本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1　各節次有資料的學生數。顏色越深代表人數越多；「—」為該節沒有資料。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三、LMM 模型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六個依變量各建一個模型，三個自變量與控制變因同時放入：</w:t>
      </w:r>
    </w:p>
    <w:p>
      <w:pPr>
        <w:spacing w:before="0" w:after="40" w:line="340" w:lineRule="exact"/>
        <w:jc w:val="center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疲勞程度 ＝ CO₂ ＋ 溫度 ＋ 濕度 ＋ 人數 ＋ 冷氣 ＋ 睡眠時長 ＋ 睡眠品質 ＋（學生隨機截距）</w:t>
      </w:r>
    </w:p>
    <w:p>
      <w:pPr>
        <w:spacing w:before="0" w:after="40" w:line="340" w:lineRule="exact"/>
        <w:jc w:val="center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其他五個依變量 ＝ CO₂ ＋ 溫度 ＋ 濕度 ＋ 人數 ＋ 冷氣 ＋（學生隨機截距）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睡眠只放在疲勞模型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：睡眠資料來自疲勞量表，若其他模型也控制睡眠，沒填量表的學生就會被整個排除（Stroop 會少 1 人、心率少 2 人）。為了納入所有學生，其他模型不控制睡眠；「每個模型都控制睡眠」的結果列在第六節的敏感度分析。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・學生隨機截距：每位學生有自己的基準（例如有人本來反應就比較快），模型比較的是同一位學生在不同環境下的變化。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・心率與心率變異度是每 5 分鐘一筆，同一節課內的多筆資料彼此相關，所以再加上「學生 × 節次」的隨機截距。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・冷氣：「後半冷氣」的節次，Stroop 與量表都在下課後施測，算開冷氣；心率與心率變異度則依 CO₂ 開始累積的時間區分前後（推定開啟時間：09-21 上午 10:04、09-29 上午 09:02）。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・CO₂ 來源：兩臺感測器在該節都有完整資料就用平均，否則用有資料的那一臺（每節固定一個來源）。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・估計方法：REML（statsmodels MixedLM）。圖 2 的標準化係數 ＝ 係數 × 預測變項標準差 ÷ 依變量標準差，讓不同單位的變項可以互相比較。</w:t>
      </w:r>
    </w:p>
    <w:p>
      <w:pPr>
        <w:keepNext/>
        <w:pageBreakBefore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四、結果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2　三個自變量的係數（已控制其他兩個自變量與控制變因）。括號內為 95% 信賴區間，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粗體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為 p &lt; .05。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依變量（單位）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CO₂（每 +100 ppm）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溫度（每 +1 °C）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濕度（每 +1 %）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  <w:br/>
              <w:t>（分（1–7））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+0.01</w:t>
              <w:br/>
              <w:t>(-0.08, +0.09)</w:t>
              <w:br/>
              <w:t>p = .883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-0.40</w:t>
              <w:br/>
              <w:t>(-1.35, +0.55)</w:t>
              <w:br/>
              <w:t>p = .413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-0.01</w:t>
              <w:br/>
              <w:t>(-0.10, +0.08)</w:t>
              <w:br/>
              <w:t>p = .766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  <w:br/>
              <w:t>（ms）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+4.5</w:t>
              <w:br/>
              <w:t>(+0.3, +8.8)</w:t>
              <w:br/>
              <w:t>p = .035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+53.9</w:t>
              <w:br/>
              <w:t>(+6.5, +101.3)</w:t>
              <w:br/>
              <w:t>p = .026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-0.2</w:t>
              <w:br/>
              <w:t>(-4.7, +4.4)</w:t>
              <w:br/>
              <w:t>p = .941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  <w:br/>
              <w:t>（比例）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+0.003</w:t>
              <w:br/>
              <w:t>(-0.001, +0.008)</w:t>
              <w:br/>
              <w:t>p = .151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+0.038</w:t>
              <w:br/>
              <w:t>(-0.011, +0.088)</w:t>
              <w:br/>
              <w:t>p = .130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</w:t>
              <w:br/>
              <w:t>(-0.003, +0.007)</w:t>
              <w:br/>
              <w:t>p = .432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  <w:br/>
              <w:t>（ms）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+0.4</w:t>
              <w:br/>
              <w:t>(-5.6, +6.4)</w:t>
              <w:br/>
              <w:t>p = .897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-18.2</w:t>
              <w:br/>
              <w:t>(-86.0, +49.6)</w:t>
              <w:br/>
              <w:t>p = .599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-0.6</w:t>
              <w:br/>
              <w:t>(-7.2, +5.9)</w:t>
              <w:br/>
              <w:t>p = .857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  <w:br/>
              <w:t>（bpm）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-0.1</w:t>
              <w:br/>
              <w:t>(-0.4, +0.1)</w:t>
              <w:br/>
              <w:t>p = .308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-3.3</w:t>
              <w:br/>
              <w:t>(-4.6, -2.0)</w:t>
              <w:br/>
              <w:t>p = &lt; .001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+0.6</w:t>
              <w:br/>
              <w:t>(+0.4, +0.9)</w:t>
              <w:br/>
              <w:t>p = &lt; .001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  <w:br/>
              <w:t>（log ms）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-0.128</w:t>
              <w:br/>
              <w:t>(-0.185, -0.071)</w:t>
              <w:br/>
              <w:t>p = &lt; .001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+0.258</w:t>
              <w:br/>
              <w:t>(+0.004, +0.512)</w:t>
              <w:br/>
              <w:t>p = .047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-0.101</w:t>
              <w:br/>
              <w:t>(-0.157, -0.044)</w:t>
              <w:br/>
              <w:t>p = &lt; .001</w:t>
            </w:r>
          </w:p>
        </w:tc>
      </w:tr>
    </w:tbl>
    <w:p>
      <w:pPr>
        <w:spacing w:after="40"/>
      </w:pP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心率變異度為 log(RMSSD)：係數 b 代表 RMSSD 變化約 (e^b − 1) × 100%（例如 −0.128 ≈ −12%）。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3　控制變因的係數（p &lt; .05 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控制變因</w:t>
            </w:r>
          </w:p>
        </w:tc>
        <w:tc>
          <w:tcPr>
            <w:tcW w:type="dxa" w:w="3402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係數（95% CI）</w:t>
            </w:r>
          </w:p>
        </w:tc>
        <w:tc>
          <w:tcPr>
            <w:tcW w:type="dxa" w:w="113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p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226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睡眠時長（小時）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-0.61（-0.95, -0.27）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&lt; .001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226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冷氣（開 = 1）</w:t>
            </w:r>
          </w:p>
        </w:tc>
        <w:tc>
          <w:tcPr>
            <w:tcW w:type="dxa" w:w="3402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-2.9（-4.9, -0.9）</w:t>
            </w:r>
          </w:p>
        </w:tc>
        <w:tc>
          <w:tcPr>
            <w:tcW w:type="dxa" w:w="113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.005</w:t>
            </w:r>
          </w:p>
        </w:tc>
      </w:tr>
    </w:tbl>
    <w:p>
      <w:pPr>
        <w:spacing w:after="40"/>
      </w:pP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15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MM 係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2　六個 LMM 的標準化係數。上方三列（彩色）為自變量，下方為控制變因（灰色；睡眠只在疲勞模型）；線為 95% 信賴區間，實心點為 p &lt; .05。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4　模型解釋力。邊際 R² 只看固定效應（環境與控制變因），條件 R² 再加上學生（與節次）之間的差異：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551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學生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邊際 R²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條件 R²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0.29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0.47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0.04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0.58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0.03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0.14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0.03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0.09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543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0.05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0.90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85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6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0.13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0.91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五、結果摘要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疲勞程度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：三個環境變項都不顯著；只有睡眠時長顯著（每多睡 1 小時，疲勞 −0.61 分）。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反應時間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：CO₂ 每 +100 ppm 慢 4.5 ms、溫度每 +1 °C 慢 54 ms，兩者都顯著。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正確率、干擾分數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：沒有任何變項顯著。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瞬時心率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：溫度每 +1 °C 心率 −3.3 bpm、濕度每 +1 % +0.6 bpm、開冷氣時 −2.9 bpm，都顯著；CO₂ 不顯著。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心率變異度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：CO₂ 每 +100 ppm RMSSD 約 −12%、濕度每 +1 % 約 −10%、溫度每 +1 °C 約 +29%，都顯著。但只有 6 位學生，且在敏感度分析中 CO₂ 與濕度的效果消失（見第六節），不宜下結論。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六、解讀時要注意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自變量之間彼此相關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：開冷氣時會關窗，CO₂ 上升、溫度與濕度同時下降。三者同時放入模型後，共同變動的部分很難分給哪一個變項，所以信賴區間比較寬，係數也容易隨樣本改變。變異數膨脹因子（VIF）CO₂ 最高 4.1、所有變項最高 4.8，在可接受範圍（&lt; 10）。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人數幾乎沒有變化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：有 CO₂ 資料的節次中，現場人數幾乎都是 23 人，只有 09-29 上午是 22 人，所以人數的係數其實只反映那一節課，不代表人數的效果。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冷氣在生理資料中幾乎都開著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：心率與心率變異度只有 09-24 起的資料，這段期間都有開冷氣，只有 09-29 上午開冷氣前的時段是關的。冷氣對心率的係數主要來自那一節課，要保守解讀。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敏感度分析：把睡眠時長與睡眠品質也放進其他五個模型（沒填量表的人次會被排除），三個自變量的結果如下（p &lt; .05 以粗體標示）：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041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36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筆數／學生</w:t>
            </w:r>
          </w:p>
        </w:tc>
        <w:tc>
          <w:tcPr>
            <w:tcW w:type="dxa" w:w="209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CO₂</w:t>
            </w:r>
          </w:p>
        </w:tc>
        <w:tc>
          <w:tcPr>
            <w:tcW w:type="dxa" w:w="209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溫度</w:t>
            </w:r>
          </w:p>
        </w:tc>
        <w:tc>
          <w:tcPr>
            <w:tcW w:type="dxa" w:w="204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濕度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94／11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+3.7（p = .103）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+38.7（p = .124）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+0.5（p = .831）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94／11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+0.002（p = .417）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+0.045（p = .122）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+0.002（p = .394）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94／11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-1.5（p = .575）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-66.8（p = .027）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-2.2（p = .472）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355／10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-0.2（p = .169）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-4.0（p = &lt; .001）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+0.6（p = &lt; .001）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36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51／5</w:t>
            </w:r>
          </w:p>
        </w:tc>
        <w:tc>
          <w:tcPr>
            <w:tcW w:type="dxa" w:w="209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-0.010（p = .805）</w:t>
            </w:r>
          </w:p>
        </w:tc>
        <w:tc>
          <w:tcPr>
            <w:tcW w:type="dxa" w:w="209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+0.316（p = .023）</w:t>
            </w:r>
          </w:p>
        </w:tc>
        <w:tc>
          <w:tcPr>
            <w:tcW w:type="dxa" w:w="204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-0.007（p = .867）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兩種做法都成立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：瞬時心率的溫度（−）與濕度（＋）、心率變異度的溫度（＋）、疲勞程度的睡眠時長。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只在其中一種做法成立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：反應時間的 CO₂ 與溫度、心率變異度的 CO₂ 與濕度（只在主要分析顯著）；干擾分數的溫度（只在敏感度分析顯著）。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・多 1～2 位學生就會改變這些結果，代表目前的資料量還不足以穩定地區分 CO₂、溫度與濕度各自的影響。</w:t>
      </w:r>
    </w:p>
    <w:p>
      <w:pPr>
        <w:keepNext/>
        <w:pageBreakBefore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七、兩兩相關（Spearman 等級相關）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除了上面同時放入所有變項的 LMM，另外把三個自變量與六個依變量兩兩配對（控制變因不列入），逐一檢查有沒有相關。方法：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Spearman 等級相關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：只看兩個變項的排序是否一起升降，不假設常態分配，屬於無母數方法。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個人內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：每位學生先減去自己的平均再計算，排除「人與人之間」的差異；只測到 1 次的學生不提供資訊，不納入。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每位學生每節課一筆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：心率、心率變異度先取該生該節所有 5 分鐘時段的平均。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樣本數要求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：至少 20 筆配對、5 位學生，否則不做檢定。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p 值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：學生內置換檢定（在每位學生內部打亂其中一個變項 10,000 次），考慮了同一位學生重複測量。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多重比較校正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：共檢定 25 組，以 FDR（Benjamini–Hochberg）校正，控制「顯著結果中假陽性的比例」不超過 5%。</w:t>
      </w: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兩兩相關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3　個人內 Spearman ρ。紅色為正相關、藍色為負相關，顏色越深相關越強；格內小字為配對筆數與未校正的 p 值。粗線以上為自變量 × 依變量，以下為依變量之間。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/>
          <w:color w:val="17212B"/>
          <w:sz w:val="22"/>
        </w:rPr>
        <w:t>結果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：FDR 校正後沒有任何一組達到顯著。未校正 p &lt; .05 的有 3 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835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配對</w:t>
            </w:r>
          </w:p>
        </w:tc>
        <w:tc>
          <w:tcPr>
            <w:tcW w:type="dxa" w:w="113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ρ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筆數／學生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p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FDR 校正 p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CO₂ × 疲勞程度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+0.20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99／11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.049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.378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 × 干擾分數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+0.24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128／12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.009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.220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 × 瞬時心率</w:t>
            </w:r>
          </w:p>
        </w:tc>
        <w:tc>
          <w:tcPr>
            <w:tcW w:type="dxa" w:w="113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-0.32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55／12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.025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.312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・這幾組在校正後都不顯著，只能當作「值得之後再確認的方向」，不能當作結論。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・心率變異度與其他變項都樣本不足：同一位學生至少要有 2 節課的資料才能算個人內相關，符合的只有 4 人。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・樣本數決定能偵測多小的相關：約 100 筆時，80% 檢定力只能偵測 |ρ| ≥ 0.27 左右；心率約 70 筆時要 |ρ| ≥ 0.36。比這更弱的相關，就算真的存在也測不出來。</w:t>
      </w:r>
    </w:p>
    <w:p>
      <w:pPr>
        <w:spacing w:before="0" w:after="40" w:line="340" w:lineRule="exact"/>
      </w:pPr>
      <w:r>
        <w:rPr>
          <w:rFonts w:ascii="Times New Roman" w:hAnsi="Times New Roman" w:cs="Times New Roman" w:eastAsia="標楷體"/>
          <w:b/>
          <w:color w:val="17212B"/>
          <w:sz w:val="22"/>
        </w:rPr>
        <w:t>怎麼讀 Spearman 結果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・ρ（rho）介於 −1 到 +1。正值＝一個變項排序較高時，另一個也傾向較高；負值＝相反；0＝沒有關係。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・強度的常用粗略分級：|ρ| &lt; 0.1 幾乎沒有、0.1–0.3 弱、0.3–0.5 中等、≥ 0.5 強。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・p 值：如果其實沒有相關，碰巧得到這麼強（或更強）ρ 的機率。p &lt; .05 視為顯著；同時檢定很多組時要看校正後的 p。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・相關不代表因果：例如 CO₂ 與疲勞的相關，也可能是因為兩者都和「下午、開冷氣」有關。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