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48"/>
        </w:rPr>
        <w:t>高中教室 CO₂ 對學生認知表現影響之預測模型</w:t>
      </w:r>
    </w:p>
    <w:p>
      <w:pPr>
        <w:spacing w:before="0" w:after="20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30"/>
        </w:rPr>
        <w:t>圖表與說明（給指導教授）</w:t>
      </w:r>
    </w:p>
    <w:p>
      <w:pPr>
        <w:spacing w:before="0" w:after="40" w:line="300" w:lineRule="auto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資料期間：2026-09-17 ～ 10-02｜12 位學生｜14 個施測場次｜CO₂ 感測器 2 臺（Wa1、Wa2）。</w:t>
      </w:r>
    </w:p>
    <w:p>
      <w:pPr>
        <w:spacing w:before="0" w:after="40" w:line="300" w:lineRule="auto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圖上的「CO₂」若無特別說明，都是兩臺感測器的平均。</w:t>
      </w:r>
    </w:p>
    <w:p>
      <w:pPr>
        <w:spacing w:before="160" w:after="40" w:line="300" w:lineRule="auto"/>
      </w:pPr>
      <w:r>
        <w:rPr>
          <w:rFonts w:ascii="Times New Roman" w:hAnsi="Times New Roman" w:cs="Times New Roman" w:eastAsia="標楷體"/>
          <w:b/>
          <w:color w:val="0D7468"/>
          <w:sz w:val="26"/>
        </w:rPr>
        <w:t>目錄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</w:tcPr>
          <w:p>
            <w:pPr>
              <w:spacing w:before="100" w:after="0" w:line="300" w:lineRule="exact"/>
            </w:pPr>
            <w:r/>
            <w:r>
              <w:rPr>
                <w:rFonts w:ascii="Times New Roman" w:hAnsi="Times New Roman" w:cs="Times New Roman" w:eastAsia="標楷體"/>
                <w:b/>
                <w:color w:val="5B6670"/>
                <w:sz w:val="21"/>
              </w:rPr>
              <w:t>A. 研究總覽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01　論證路線圖（UCF）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02　各場次資料完整度</w:t>
            </w:r>
          </w:p>
          <w:p>
            <w:pPr>
              <w:spacing w:before="100" w:after="0" w:line="300" w:lineRule="exact"/>
            </w:pPr>
            <w:r>
              <w:rPr>
                <w:rFonts w:ascii="Times New Roman" w:hAnsi="Times New Roman" w:cs="Times New Roman" w:eastAsia="標楷體"/>
                <w:b/>
                <w:color w:val="5B6670"/>
                <w:sz w:val="21"/>
              </w:rPr>
              <w:t>B. 環境暴露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03　CO₂ 時間序列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04　CO₂ 濃度分級時間比例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05　兩臺感測器一致性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06　環境變項共線性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07　冷氣狀態判定</w:t>
            </w:r>
          </w:p>
          <w:p>
            <w:pPr>
              <w:spacing w:before="100" w:after="0" w:line="300" w:lineRule="exact"/>
            </w:pPr>
            <w:r>
              <w:rPr>
                <w:rFonts w:ascii="Times New Roman" w:hAnsi="Times New Roman" w:cs="Times New Roman" w:eastAsia="標楷體"/>
                <w:b/>
                <w:color w:val="5B6670"/>
                <w:sz w:val="21"/>
              </w:rPr>
              <w:t>C. 測量品質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08　心電貼片品質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09　每秒心率能否換算 HRV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10　Stroop 測驗效度</w:t>
            </w:r>
          </w:p>
          <w:p>
            <w:pPr>
              <w:spacing w:before="100" w:after="0" w:line="300" w:lineRule="exact"/>
            </w:pPr>
            <w:r>
              <w:rPr>
                <w:rFonts w:ascii="Times New Roman" w:hAnsi="Times New Roman" w:cs="Times New Roman" w:eastAsia="標楷體"/>
                <w:b/>
                <w:color w:val="5B6670"/>
                <w:sz w:val="21"/>
              </w:rPr>
              <w:t>D. 檢定選擇與相關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11　常態性檢查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12　變項相關矩陣</w:t>
            </w:r>
          </w:p>
        </w:tc>
        <w:tc>
          <w:tcPr>
            <w:tcW w:type="dxa" w:w="7569"/>
          </w:tcPr>
          <w:p>
            <w:pPr>
              <w:spacing w:before="100" w:after="0" w:line="300" w:lineRule="exact"/>
            </w:pPr>
            <w:r/>
            <w:r>
              <w:rPr>
                <w:rFonts w:ascii="Times New Roman" w:hAnsi="Times New Roman" w:cs="Times New Roman" w:eastAsia="標楷體"/>
                <w:b/>
                <w:color w:val="5B6670"/>
                <w:sz w:val="21"/>
              </w:rPr>
              <w:t>E. 主要結果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13　CO₂ 與自覺疲勞（場次層級）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14　無母數分析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15　效果量（Hedges' g）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16　CO₂ 與 Stroop 反應時間（場次層級）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17　溫濕度調整前後的 CO₂ 係數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18　心率與 CO₂ 的時間變化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19　CO₂ 與心率變異度（HRV）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20　感測器比較（ΔAIC）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21　座位表是否有幫助</w:t>
            </w:r>
          </w:p>
          <w:p>
            <w:pPr>
              <w:spacing w:before="100" w:after="0" w:line="300" w:lineRule="exact"/>
            </w:pPr>
            <w:r>
              <w:rPr>
                <w:rFonts w:ascii="Times New Roman" w:hAnsi="Times New Roman" w:cs="Times New Roman" w:eastAsia="標楷體"/>
                <w:b/>
                <w:color w:val="5B6670"/>
                <w:sz w:val="21"/>
              </w:rPr>
              <w:t>F. 機制與預測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22　徑路分析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23　質量平衡擬合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24　通風情境模擬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25　檢定力曲線</w:t>
            </w:r>
          </w:p>
        </w:tc>
      </w:tr>
    </w:tbl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A. 研究總覽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01　論證路線圖（UCF）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39181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論證路線圖（UCF）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3918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整份分析的架構。最上方是中心論點，中間是六個分析步驟，最下方是計畫書的三個研究問題。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中間的藍框從左讀到右，每一步的結果是下一步的起點。下方的灰線表示哪一步為哪一個研究問題提供證據。研究問題的框線顏色代表回答程度：綠色＝有支持，橘色＝部分回答。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所有分析都在支持同一個論點：CO₂ 升高時學生自覺比較疲勞，但 Stroop 反應速度沒有變慢；要把 CO₂ 控制在 1000 ppm，換氣量需要提高到目前的約 3 倍。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A. 研究總覽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02　各場次資料完整度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2887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各場次資料完整度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2887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14 個施測場次（橫軸）各有哪些資料（縱軸）。格內數字是人數或裝置數，「✓」表示該臺感測器在 Stroop 施測時有資料，「—」表示沒有資料。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同一列內顏色越深，代表該場次的資料越完整。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・09-17 沒有任何 CO₂ 資料，只能當練習場次。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・09-21 上午與 10-01 缺 Wa2；09-30 下午與 10-02 缺 Wa1。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・心電貼片每場收錄 2–6 顆；逐時段篩選後，每場有 2–5 顆貼片有可用的心率時段（見圖 08）。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B. 環境暴露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03　CO₂ 時間序列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9354"/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5868000" cy="538457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CO₂ 時間序列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8000" cy="53845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pPr>
              <w:spacing w:before="0" w:after="40" w:line="300" w:lineRule="exact"/>
            </w:pPr>
            <w:r>
              <w:rPr>
                <w:rFonts w:ascii="Times New Roman" w:hAnsi="Times New Roman" w:cs="Times New Roman" w:eastAsia="標楷體"/>
                <w:b/>
                <w:color w:val="0D7468"/>
                <w:sz w:val="21"/>
              </w:rPr>
              <w:t>呈現內容：</w:t>
            </w: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09-21 起每一節課的 CO₂ 變化。藍線為 Wa1，橘線為 Wa2，灰底為 Stroop 施測時段，兩條虛線分別是 1000 與 2000 ppm。</w:t>
            </w:r>
          </w:p>
          <w:p>
            <w:pPr>
              <w:spacing w:before="0" w:after="40" w:line="300" w:lineRule="exact"/>
            </w:pPr>
            <w:r>
              <w:rPr>
                <w:rFonts w:ascii="Times New Roman" w:hAnsi="Times New Roman" w:cs="Times New Roman" w:eastAsia="標楷體"/>
                <w:b/>
                <w:color w:val="0D7468"/>
                <w:sz w:val="21"/>
              </w:rPr>
              <w:t>怎麼讀：</w:t>
            </w: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每一小格是一節課，橫軸是時間，縱軸刻度在所有小格之間相同，可以直接比較高低。</w:t>
            </w:r>
          </w:p>
          <w:p>
            <w:pPr>
              <w:spacing w:before="0" w:after="40" w:line="300" w:lineRule="exact"/>
            </w:pPr>
            <w:r>
              <w:rPr>
                <w:rFonts w:ascii="Times New Roman" w:hAnsi="Times New Roman" w:cs="Times New Roman" w:eastAsia="標楷體"/>
                <w:b/>
                <w:color w:val="0D7468"/>
                <w:sz w:val="21"/>
              </w:rPr>
              <w:t>重點：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・下午與開冷氣的節次，CO₂ 在整堂課中持續上升；09-22、09-23 上午則一直維持在 600–700 ppm。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・09-21 下午幾乎全程超過 2000 ppm；10-01 上午 Wa1 超過 2400 ppm。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・多數節次在 Stroop 施測時已經超過 1000 ppm。</w:t>
            </w:r>
          </w:p>
        </w:tc>
      </w:tr>
    </w:tbl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B. 環境暴露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04　CO₂ 濃度分級時間比例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565736" cy="32451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₂ 濃度分級時間比例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5736" cy="3245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每節課的收錄時間中，CO₂ 落在四個濃度區間的比例：&lt; 1000、1000–1500、1500–2000、&gt; 2000 ppm。日期後面的文字是冷氣狀態：09-24 起取自研究代碼對照表；09-21 ～ 09-23 沒有註記，標「（推定）」者是由 CO₂ 與溫濕度推定（見圖 07）。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每一條長條是一節課，總長 100%；綠色越長代表空氣越好，紅色越長代表越差。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計算方式：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兩臺感測器的讀值合併計算；某臺在該節讀值少於 30 筆時不計入。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・09-21 下午 100% 的時間超過 2000 ppm。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・09-29 下午 33%、10-01 上午 24%、09-21 上午 9% 的時間超過 2000 ppm。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・09-22、09-23 上午 0% 超過 1000 ppm。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・有冷氣註記的節次，大多數時間都超過 1000 ppm（例如 09-24 為 81%、10-01 為 85%、10-02 為 83%）；推定為冷氣的 09-21 下午、09-22 下午、09-23 下午也一樣。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B. 環境暴露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05　兩臺感測器一致性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39481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兩臺感測器一致性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3948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左圖是同一時間點（相差 20 秒內）兩臺的讀值，虛線代表兩臺完全相同。右圖是 Bland–Altman 圖：橫軸是兩臺平均，縱軸是 Wa1 − Wa2；實線為平均差，虛線為 95% 一致界限。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・共 1,290 組配對，相關 r = 0.972。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・Wa1 平均比 Wa2 高 45 ppm，95% 一致界限為 −223 ～ +313 ppm。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・差距的方向在 09-24 反轉：之前 Wa1 較低（−90 ～ +2 ppm），之後 Wa1 較高（+62 ～ +216 ppm）。原因可能是移動過或校正改變，需要把兩臺並排比對確認。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B. 環境暴露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06　環境變項共線性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38308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環境變項共線性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3830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每一點是一節課在 Stroop 施測時的 CO₂（橫軸）與溫度（左圖）、相對濕度（右圖）。藍色是上午，橘色是下午；方形是 Stroop 施測時有開冷氣的節次，實心為研究代碼對照表的註記，空心為由數據推定（見圖 07）。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・CO₂ 與溫度 ρ = −0.75，與濕度 ρ = −0.60：CO₂ 高的節次同時比較涼、比較乾。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・開冷氣、關窗時，這三個變項會一起改變，所以本研究無法把 CO₂ 的影響與溫濕度完全分開。這是目前最主要的研究限制。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・溫度範圍只有約 29.6–31.0 °C。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B. 環境暴露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07　冷氣狀態判定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758266" cy="30800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冷氣狀態判定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58266" cy="3080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研究代碼對照表從 09-24 才開始記錄冷氣，這張圖用 CO₂ 的變化推定 09-21 ～ 09-23 是否開冷氣。左圖是每節課收錄時間前 1/3（●）與後 1/3（▶）的 CO₂ 上升速度，右圖是最高濃度；實心為對照表註記，空心為推定。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判定規則：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開冷氣時教室關窗，CO₂ 會持續累積（每分鐘上升 ≥ 8 ppm，圖中虛線）。前段沒累積、後段有累積為「後半冷氣」；前段有累積或最高濃度 ≥ 2000 ppm 為「冷氣」；前後都沒累積且最高 &lt; 1000 ppm 為「無冷氣」。門檻依據：開窗節次最高每分鐘 1.5 ppm，有冷氣註記的節次最低 12.9 ppm。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驗證：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7 個有註記的節次全部判對，包括「後半冷氣」的 09-29 上午（08:58 前每分鐘上升 1–3 ppm，之後 22–29 ppm）。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推定結果：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・09-21 上午後半冷氣：09:22 前 CO₂ 約 700 ppm、31.0 °C；10:12 後每分鐘上升約 14 ppm，溫度降到 29.9 °C、濕度 62% → 57%。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・09-21 下午、09-22 下午、09-23 下午為冷氣；09-22、09-23 上午為無冷氣；09-17 沒有 CO₂ 資料，無法判定。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注意：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推定只根據 CO₂ 與溫濕度，建議之後每節課直接記下冷氣開啟的時間。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C. 測量品質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08　心電貼片品質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649938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心電貼片品質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9938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每一顆貼片（縱軸）在每一節課（橫軸）中，可用的 5 分鐘時段有幾個。每格上方是「可用於心率的時段數／總時段數」，下方是可算出 HRV 的時段數。顏色越綠代表可用比例越高；空白代表該節沒有使用這顆貼片，或完全沒有心電訊號。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篩選標準（以 5 分鐘時段為單位，不再整段錄音丟掉）：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・心率：時段內乾淨的心跳 ≥ 80% 就使用。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・HRV：同樣是乾淨的心跳 ≥ 80%，再加兩道處理：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 xml:space="preserve">　1. Malik 準則：相鄰兩拍的 RR 間隔相差超過 20% 時，這組差值不計入 RMSSD。這是剔除異位拍與錯誤偵測拍的標準做法。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 xml:space="preserve">　2. 模型中放入該時段的異常拍比例當共變量，把殘留的雜訊影響扣掉。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為什麼 HRV 需要多做處理：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程式判斷心跳是否異常，是拿每一拍和附近幾十拍的中位數比較；雜訊多時，會有錯誤的拍子被當成乾淨的通過。這種錯拍對心率影響很小（異常拍每多 1%，心率只偏高約 0.2 bpm），但對 RMSSD 影響很大（每多 1%，RMSSD 約高 3%）。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・前一版用「乾淨 ≥ 95%」來避開這個問題，但只剩 113 個時段，樣本不夠分析。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・這一版改成直接剔除錯拍（Malik），所以可以放寬到 80%。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・90% 與 95% 留作敏感度分析（見圖 19）。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・633 個時段中，309 個可用於心率，309 個可算出 HRV（前一版只有 113 個）。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・異常拍比例與 CO₂ 幾乎無關（ρ = −0.13），所以殘留雜訊不會偽造出 CO₂ 的效果。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・E2603-10 與 E2605-04 最穩定；E2605-05 與 E2605-02 最不穩定。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・E2512-05 在 09-29 異常比例達 95%–97%，幾乎沒有時段通過篩選，假心率不會進入分析。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C. 測量品質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09　每秒心率能否換算 HRV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670728" cy="32451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每秒心率能否換算 HRV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670728" cy="3245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使用乾淨心跳 ≥ 80% 的時段。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・左圖：同一個 5 分鐘時段內，用貼片逐拍 RR 間隔算出的真正 RMSSD（橫軸，已做 Malik 篩選），與用貼片每秒心率換算出的 RMSSD（縱軸）。虛線代表兩者相等。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・右圖：三種來源的 RMSSD 分布，分別是貼片逐拍 RR、貼片每秒心率換算、手環每秒心率換算；黑線為中位數。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・貼片的每秒心率換算值與真值高度相關（175 個時段，ρ = 0.86），約為真值的 1.25 倍。這是因為它本來就是從逐拍 R 波算出來的。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・手環換算值的中位數只有 5.4 ms，貼片真值是 25.7 ms，低估約 80%。手環輸出的是內部平滑過的心率，而且 207,690 個手環封包中沒有任何一個帶有 RR 間隔。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・所以 HRV 只能用貼片的逐拍 RR 計算。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注意：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手環與貼片不是同一人同時配戴，右圖是兩組分布的比較，不是配對比較。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C. 測量品質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10　Stroop 測驗效度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262915" cy="343566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troop 測驗效度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262915" cy="343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・左圖：每一條灰線是一位學生在中性、一致、不一致三種情境的平均反應時間（全部場次平均），黑線為中位數。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・右圖：各場次三種情境的反應時間。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如果 Stroop 測驗有效，「不一致」應該明顯比「中性」慢。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・每位學生的不一致題比中性題慢（配對差值中位數 27 ms、平均 16 ms），但未達顯著（Friedman p = 0.076；不一致 vs 中性 Wilcoxon p = 0.18）。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・每種情境只有 8 題，40 秒版本的干擾效應本身不明顯。這說明干擾分數信度低、不適合當主要結果，也是反應時間測不到 CO₂ 效果的可能原因之一。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・建議下一階段增加題數。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D. 檢定選擇與相關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11　常態性檢查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58659" cy="23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常態性檢查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58659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7 個結果變項的「高 CO₂ − 低 CO₂」配對差值 Q-Q 圖。每一點是一位學生，虛線是常態分配的理論位置。標題列出人數、Shapiro–Wilk p 值與檢定選擇；橘色標題表示必須用無母數。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點越貼近虛線，越接近常態分配。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判斷規則：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符合下列任一項就「必須用無母數」：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・順序尺度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・天花板效應超過 30%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・差值 Shapiro–Wilk p &lt; .10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・有離群值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・偏態絕對值大於 1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 xml:space="preserve">　以上都不符合、但人數少於 15 者，「建議用無母數」。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・7 個變項中 5 個必須用無母數。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・心率（11 人）與 HRV（5 人）建議用無母數。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・自覺疲勞的差值其實接近常態（p = 0.62）；判定為必須，是因為它是 1–7 分的順序尺度。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・HRV 在這裡只有 5 人，因為大多數場次的貼片無法對應到學生（09-21 ～ 09-23 的字母代號沒有對照表）。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D. 檢定選擇與相關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12　變項相關矩陣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35826" cy="297843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變項相關矩陣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35826" cy="297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9 個變項兩兩之間的 Spearman 相關：CO₂、溫度、濕度、心率、HRV、自覺疲勞、反應時間、干擾分數、正確率。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・左圖為整體相關。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・右圖為個人內相關，也就是每位學生先減去自己的平均，排除人與人之間的差異。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・紅色為正相關，藍色為負相關；* 表示 p &lt; .05（未校正多重比較）。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樣本：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Stroop 與疲勞為 65 人次、11 人。心率與 HRV 只有能對應到學生的節次才有：心率 27 人次（10 人），HRV 15 人次（5 人）。所以採逐對刪除，每一格的 n 不同。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研究問題關心的是「同一個學生在 CO₂ 高的時候有沒有變化」，所以以右圖為主。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・個人內 CO₂ 與自覺疲勞 ρ = +0.39*；濕度與疲勞 ρ = −0.41*。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・心率與 HRV ρ = −0.55*：心率越快，HRV 越低。這符合生理常識，代表兩項指標都量到了真實訊號。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・CO₂ 與心率 ρ = −0.22、與 HRV ρ = +0.30，都不顯著（人次太少）。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・CO₂ 與溫度 ρ = −0.87*、與濕度 ρ = −0.64*（共線性）。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13　CO₂ 與自覺疲勞（場次層級）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767801" cy="343566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CO₂ 與自覺疲勞（場次層級）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767801" cy="343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・左圖：每一點是一節課。橫軸是該節 Stroop 施測時的 CO₂（疲勞問卷在 Stroop 前幾分鐘填寫），縱軸是該節學生的平均自覺疲勞（1–7 分）。實心為下午，空心為上午。只有一臺感測器有資料的節次（09-21 上午、09-30 下午、10-01、10-02）用該臺的數值。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・右圖：相同，但縱軸改為 FSS（問的是「過去 24 小時」的疲勞）。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右圖是負對照。如果疲勞上升真的與當下的 CO₂ 有關，左圖應該往右上升，右圖則應該沒有趨勢。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・左圖呈上升趨勢。09-21 下午（CO₂ 最高）疲勞平均最高，約 5.1 分。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・右圖沒有趨勢，符合預期。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・但上午的點大多集中在左下、下午的點在右上，所以要靠後面的模型把 CO₂ 與上午／下午分開。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14　無母數分析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283097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無母數分析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2830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・左圖：每一點是一位學生「CO₂ 與該結果」的個人內 Spearman ρ，黑線為中位數，上方為 Wilcoxon 檢定（中位數是否 ≠ 0）的 p 值。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・中圖、右圖：每一條線是一位學生在 CO₂ &lt; 1000 與 ≥ 1000 ppm 時的平均值。綠線代表上升，藍線代表下降，黑線為中位數。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・自覺疲勞：個人內 ρ 中位數 +0.43；11 人中 8 人在高 CO₂ 時比較累，Hodges–Lehmann 中位差 +0.85 分（p = 0.063）。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・反應時間：個人內 ρ 接近 0。高 CO₂ 時中位差 −14.5 ms（p = 0.34），沒有變慢。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・心率：個人內 ρ 中位數 +0.07（p = 0.84），沒有一致方向。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・無母數檢定只用每位學生自己的排序，所以不受兩臺感測器之間固定偏差的影響。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15　效果量（Hedges' g）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56044" cy="23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效果量（Hedges' g）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56044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每位學生在 CO₂ ≥ 1000 與 &lt; 1000 ppm 的平均差，換算成標準化效果量。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・左圖：Hedges' g（Cohen's d 的小樣本校正）。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・右圖：無母數效果量 r_rb。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・誤差線為以學生為單位 bootstrap 5,000 次的 95% 信賴區間。背景色帶標出小（0.2）、中（0.5）、大（0.8）效果的範圍。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・右側列出 g、效果大小、Wilcoxon p 與 Holm 校正後的 p（6 個主要變項一起校正）。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誤差線沒有碰到 0，代表效果的方向是確定的。黑色為主要結果，灰色為負對照。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 g = +0.53（中，95% CI 0.05–1.18）。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・正確率 g = −0.69（中，CI −1.47 ～ −0.11）。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・反應時間 g = −0.24（小，CI 含 0）。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・心率 g = −0.33（小，CI 含 0）。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・HRV g = +0.26：5 人中 4 人在高 CO₂ 時 HRV 較高，但人數太少，CI 很寬。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・負對照 FSS g = +0.01，緊貼 0。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・Holm 校正後所有 p 都大於 0.05。不過效果量顯示疲勞與正確率是中等大小的效果；目前人數不足以讓它們達到顯著（見圖 25）。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16　CO₂ 與 Stroop 反應時間（場次層級）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39521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CO₂ 與 Stroop 反應時間（場次層級）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3952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左、右兩圖分別用 Wa1 與 Wa2 的 CO₂ 當橫軸，縱軸是各場次的平均反應時間（± 標準誤）。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兩圖都看不出「CO₂ 越高、反應越慢」的趨勢。LMM 的結果也一致：每 100 ppm −0.30 ms（95% CI −2.5 ～ 1.9，p = 0.79）。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17　溫濕度調整前後的 CO₂ 係數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233766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溫濕度調整前後的 CO₂ 係數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2337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5 個結果變項的 LMM 中，CO₂ 係數（每 100 ppm）在三種模型下的估計值與 95% 信賴區間：不調整、加入溫度、加入溫度與濕度。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控制溫濕度後，係數仍然穩定、而且不碰到 0，才代表 CO₂ 的效果不是溫濕度造成的。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・自覺疲勞：不調整時 +0.063（CI 不含 0）；加入溫度後變大為 +0.114；再加入濕度後為 +0.078（p = 0.06），CI 碰到 0。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・反應時間：三種模型都在 0 附近。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・干擾分數：一加入溫度，CO₂ 的效果就消失。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・心率：−0.21 → −0.14 → −0.17 bpm，三種模型都不顯著。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・HRV（節次內）：+0.008 → +0.016 → +0.014，都不顯著。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 xml:space="preserve">　整體而言，CO₂ 與溫濕度共線（圖 06），所以係數會隨調整方式移動。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18　心率與 CO₂ 的時間變化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142554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心率與 CO₂ 的時間變化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1425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每一欄是一節課。上排是所有配戴者每 5 分鐘的平均心率，下排是同一時段的 CO₂（有資料的感測器平均；只有一臺收錄的時段用該臺的數值）。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模型結果（心率是主要變項之一）：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・每節固定一個 CO₂ 來源、控制上課經過時間：每 100 ppm 心率 −0.19 bpm（95% CI −0.38 ～ −0.01，p = 0.041；898 個時段、119 位配戴者）。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・只用兩臺都有資料的時段：−0.21 bpm（p = 0.063）。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・加入溫度、濕度後：−0.17 bpm（p = 0.19）。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・同一節課內，CO₂ 上升時心率略為下降，幅度很小：1000 ppm 只差約 2 bpm。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・這個效果在加入溫濕度後就不顯著，所以和疲勞一樣，無法與「開冷氣、關窗」的整體狀態分開。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・學生坐定後心率本來就會慢慢下降，模型已控制上課經過時間。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19　CO₂ 與心率變異度（HRV）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080281" cy="243230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CO₂ 與心率變異度（HRV）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080281" cy="2432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HRV 以 RMSSD 表示（反映副交感神經活性），分析時取對數。① 節次內：每點是一個 5 分鐘時段，兩軸都是相對於該配戴者本節平均的差距，黑線為分箱平均 ± 95% CI。② 跨節次：每點是一節課的平均（藍＝上午，橘＝下午）。③ 各模型「CO₂ 每增加 100 ppm，RMSSD 變化幾 %」，實心表示 p &lt; .05。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方法：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乾淨心跳 ≥ 80% 並經 Malik 篩選（見圖 08）；每節課固定一個 CO₂ 來源，避免節次內在平均與單臺之間切換；模型控制上課經過時間與異常拍比例。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結果（每 100 ppm）：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・節次內，≥ 80%（主要；304 時段、53 位配戴者）：−1.4%（95% CI −3.5% ～ +0.8%），p = 0.21；≥ 90%：−2.0%，p = 0.20；≥ 95%：−5.7%（CI −10.0% ～ −1.1%），p = 0.016。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・跨節次，逐人（197 時段、6 人）：+2.6%（CI +0.8% ～ +4.5%），p = 0.004；加溫度 +2.4%，p = 0.041；再加濕度 −0.5%，p = 0.74。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・節次平均（13 節）：Spearman ρ = +0.60，p = 0.029。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・同一節課內 CO₂ 上升時，HRV 沒有明顯改變；只有最嚴格的篩選（≥ 95%）呈現顯著下降。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・CO₂ 較高的節次 HRV 也較高，控制溫度後仍成立，但再加入濕度後消失：和疲勞、心率一樣，無法與「開冷氣、關窗」時較涼、較乾的環境分開。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・跨節次的逐人分析只有 6 人，因為 09-21 ～ 09-23 的貼片字母代號沒有對照表；補上對照就能納入更多資料。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20　感測器比較（ΔAIC）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187759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感測器比較（ΔAIC）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1877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用 Wa1、Wa2、兩臺平均分別當作 CO₂ 建立模型，比較加入 CO₂ 之後的 AIC 變化。越負代表模型改善越多；虛線 −2 是一般認為「有意義的改善」的門檻。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・自覺疲勞：三者都低於 −2（Wa1 −4.4、Wa2 −3.9、平均 −4.3）。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・心率（控制上課經過時間）：Wa2 −2.2、平均 −1.4、Wa1 −0.6。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・反應時間：三者都約 +2（沒有改善）。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・HRV（節次內）：三者都大於 0（沒有改善）。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・同一個結果變項內，三種來源之間的差距都小於 2，分不出哪一臺比較好，所以主分析使用兩臺平均。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21　座位表是否有幫助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671883" cy="381669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座位表是否有幫助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671883" cy="3816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本研究</w:t>
      </w:r>
      <w:r>
        <w:rPr>
          <w:rFonts w:ascii="Times New Roman" w:hAnsi="Times New Roman" w:cs="Times New Roman" w:eastAsia="標楷體"/>
          <w:b/>
          <w:color w:val="17212B"/>
          <w:sz w:val="21"/>
        </w:rPr>
        <w:t>沒有蒐集座位表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（每位學生坐在哪裡），這張圖是用模擬檢驗「需不需要座位表」。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・假設每位學生吸到的是離他最近那臺感測器的濃度，並設定不同大小的「真實效果」（橫軸），各模擬 200 次。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・橘色：用正確座位表建模，明顯優於用兩臺平均的比例。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・綠色：不用座位表、只用兩臺平均就測得到效果的比例。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・反應時間：真實效果為每 100 ppm 5 ms 時，座位表只有 4.5% 的機會勝出；不用座位表則 100% 測得到。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・自覺疲勞：效果為每 100 ppm 0.1 分時，座位表勝出的比例為 3.5%，不用座位表測得到的比例為 99%。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・結論：不需要蒐集座位表，用兩臺平均就足夠。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F. 機制與預測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22　徑路分析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9722" cy="257201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徑路分析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9722" cy="2572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piecewise SEM。每條路徑都是以學生為隨機截距的 LMM，數字為標準化係數 β。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・粗黑實線：以學生為單位 bootstrap 2,000 次的 95% CI 不含 0。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・灰虛線：CI 含 0。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・藍色雙箭頭：外生變項之間的相關。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・不顯著的溫濕度路徑沒有畫出（完整數值見 results/path_coefficients.csv）。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左圖（模型 A，65 人次、11 人）：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・CO₂ → 自覺疲勞 β = +0.36（顯著，已控制溫度、濕度與控制變項）。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・疲勞 → 反應時間 β = −0.11（不顯著），所以「CO₂ → 疲勞 → 認知」的中介路徑不成立。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・疲勞 → 干擾分數（β = −0.20）與溫度 → 干擾分數（β = −0.56）雖然顯著，但方向與理論相反（越累干擾越小）。干擾分數信度低（見圖 10），不採信。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・模型適配：Fisher's C = 12.7，df = 8，p = 0.12，可接受。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右圖（模型 B，19 人次、8 人）：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加入施測前心率。所有路徑的 bootstrap 95% CI 都包含 0，樣本太小，不解讀。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為什麼 HRV 沒有放進徑路模型：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徑路模型需要「同一人次」同時有 Stroop、疲勞與 HRV。目前能對應到學生的 HRV 只有 15 人次（5 人），無法估計。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F. 機制與預測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23　質量平衡擬合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9354"/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5868000" cy="342036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_質量平衡擬合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8000" cy="3420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pPr>
              <w:spacing w:before="0" w:after="40" w:line="300" w:lineRule="exact"/>
            </w:pPr>
            <w:r>
              <w:rPr>
                <w:rFonts w:ascii="Times New Roman" w:hAnsi="Times New Roman" w:cs="Times New Roman" w:eastAsia="標楷體"/>
                <w:b/>
                <w:color w:val="0D7468"/>
                <w:sz w:val="21"/>
              </w:rPr>
              <w:t>呈現內容：</w:t>
            </w: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12 段「關窗開冷氣時 CO₂ 上升」的實測值（點）與質量平衡模型的擬合曲線（黑線）。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・模型為 C(t) = Css − (Css − C₀)·e^(−λt)（Persily &amp; de Jonge, 2017），其中 λ 是換氣率（次／小時）。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・標題列出每段的 λ 與 R²。</w:t>
            </w:r>
          </w:p>
          <w:p>
            <w:pPr>
              <w:spacing w:before="0" w:after="40" w:line="300" w:lineRule="exact"/>
            </w:pPr>
            <w:r>
              <w:rPr>
                <w:rFonts w:ascii="Times New Roman" w:hAnsi="Times New Roman" w:cs="Times New Roman" w:eastAsia="標楷體"/>
                <w:b/>
                <w:color w:val="0D7468"/>
                <w:sz w:val="21"/>
              </w:rPr>
              <w:t>重點：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・12 段擬合的 R² 都在 0.94 以上。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・換氣率中位數 1.22 次／小時（範圍 0.50–2.31）。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・這些參數就是圖 24 情境模擬的依據。</w:t>
            </w:r>
          </w:p>
        </w:tc>
      </w:tr>
    </w:tbl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F. 機制與預測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24　通風情境模擬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265027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通風情境模擬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2650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・左圖：12 段實測換氣率的分布。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・中圖：一堂 50 分鐘、關窗開冷氣的課，在三種換氣率下的 CO₂ 軌跡：目前的 1.22、加倍的 2.43、達成 1000 ppm 所需的 3.48 次／小時。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・右圖：下課時預測的自覺疲勞增加量，誤差線為 95% bootstrap 區間。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・依目前換氣量，下課時 CO₂ 約 1,640 ppm，疲勞增加約 0.49 分。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・換氣量提高到約 3.5 次／小時（約目前的 2.9 倍），CO₂ 可維持在 1000 ppm 以下，疲勞增加只剩約 0.08 分。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注意：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・這代表「關窗開冷氣」整體狀態的效果，不是單獨降低 CO₂ 的效果。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・開窗時的換氣率還沒有實測。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・模型適合比較群體情境，不適合預測個別學生（留一節次交叉驗證只改善 4%）。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F. 機制與預測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25　檢定力曲線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168994" cy="381669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檢定力曲線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168994" cy="3816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以目前觀察到的效果量（配對 d_z）推估不同人數下的檢定力（雙尾 α = .05）。點為目前人數，虛線為 80% 檢定力。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・自覺疲勞（|d_z| = 0.61）：目前 11 人的檢定力約 45%，要達 80% 需約 24 人。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・正確率（|d_z| = 0.65）：需約 21 人。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・反應時間（|d_z| = 0.35）：需約 66 人。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・心率（|d_z| = 0.31）：需約 85 人。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・HRV（|d_z| = 0.95，目前只有 5 人）：需約 11 人。補上 09-21 ～ 09-23 的貼片對照就可能達到。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・這是疲勞與正確率在 Holm 校正後不顯著的原因，也是下一階段招募人數的依據。</w:t>
      </w:r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cs="Times New Roman" w:eastAsia="標楷體"/>
        <w:color w:val="5B667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標楷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標楷體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cs="Times New Roman" w:eastAsia="標楷體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