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Times New Roman" w:hAnsi="Times New Roman" w:cs="Times New Roman" w:eastAsia="標楷體"/>
          <w:b/>
          <w:color w:val="17212B"/>
          <w:sz w:val="36"/>
        </w:rPr>
        <w:t>教室環境對學生疲勞、認知表現與心率的影響</w:t>
      </w:r>
    </w:p>
    <w:p>
      <w:pPr>
        <w:spacing w:before="0" w:after="160" w:line="300" w:lineRule="auto"/>
      </w:pPr>
      <w:r>
        <w:rPr>
          <w:rFonts w:ascii="Times New Roman" w:hAnsi="Times New Roman" w:cs="Times New Roman" w:eastAsia="標楷體"/>
          <w:b w:val="0"/>
          <w:color w:val="5B6670"/>
          <w:sz w:val="22"/>
        </w:rPr>
        <w:t>線性混合效應模型（LMM）分析結果｜資料期間 2026-09-17 ～ 10-02｜12 位學生、14 個施測節次</w:t>
      </w:r>
    </w:p>
    <w:p>
      <w:pPr>
        <w:keepNext/>
        <w:pageBreakBefore w:val="0"/>
        <w:spacing w:before="240" w:after="80" w:line="300" w:lineRule="auto"/>
      </w:pPr>
      <w:r>
        <w:rPr>
          <w:rFonts w:ascii="Times New Roman" w:hAnsi="Times New Roman" w:cs="Times New Roman" w:eastAsia="標楷體"/>
          <w:b/>
          <w:color w:val="0D7468"/>
          <w:sz w:val="28"/>
        </w:rPr>
        <w:t>一、研究變因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247"/>
            <w:shd w:val="clear" w:fill="E6F2F0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類別</w:t>
            </w:r>
          </w:p>
        </w:tc>
        <w:tc>
          <w:tcPr>
            <w:tcW w:type="dxa" w:w="1701"/>
            <w:shd w:val="clear" w:fill="E6F2F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變項</w:t>
            </w:r>
          </w:p>
        </w:tc>
        <w:tc>
          <w:tcPr>
            <w:tcW w:type="dxa" w:w="6690"/>
            <w:shd w:val="clear" w:fill="E6F2F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測量方式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自變量</w:t>
            </w: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二氧化碳（CO₂）</w:t>
            </w:r>
          </w:p>
        </w:tc>
        <w:tc>
          <w:tcPr>
            <w:tcW w:type="dxa" w:w="669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教室兩臺 SCD30 感測器；係數以每 100 ppm 表示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0" w:after="0" w:line="260" w:lineRule="exact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溫度</w:t>
            </w:r>
          </w:p>
        </w:tc>
        <w:tc>
          <w:tcPr>
            <w:tcW w:type="dxa" w:w="669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同上，°C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0" w:after="0" w:line="260" w:lineRule="exact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濕度</w:t>
            </w:r>
          </w:p>
        </w:tc>
        <w:tc>
          <w:tcPr>
            <w:tcW w:type="dxa" w:w="669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同上，相對濕度 %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依變量</w:t>
            </w: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疲勞程度</w:t>
            </w:r>
          </w:p>
        </w:tc>
        <w:tc>
          <w:tcPr>
            <w:tcW w:type="dxa" w:w="669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自覺疲勞量表「我現在的疲勞程度」（1–7 分）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0" w:after="0" w:line="260" w:lineRule="exact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反應時間</w:t>
            </w:r>
          </w:p>
        </w:tc>
        <w:tc>
          <w:tcPr>
            <w:tcW w:type="dxa" w:w="669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Stroop 答對題的平均反應時間（只用 200–3000 ms 的題目）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0" w:after="0" w:line="260" w:lineRule="exact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正確率</w:t>
            </w:r>
          </w:p>
        </w:tc>
        <w:tc>
          <w:tcPr>
            <w:tcW w:type="dxa" w:w="669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Stroop 答對題數 ÷ 總題數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0" w:after="0" w:line="260" w:lineRule="exact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干擾分數</w:t>
            </w:r>
          </w:p>
        </w:tc>
        <w:tc>
          <w:tcPr>
            <w:tcW w:type="dxa" w:w="669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Stroop 不一致題 − 中性題的平均反應時間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0" w:after="0" w:line="260" w:lineRule="exact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瞬時心率</w:t>
            </w:r>
          </w:p>
        </w:tc>
        <w:tc>
          <w:tcPr>
            <w:tcW w:type="dxa" w:w="669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手環或心電貼片的心率，每 5 分鐘平均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0" w:after="0" w:line="260" w:lineRule="exact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心率變異度</w:t>
            </w:r>
          </w:p>
        </w:tc>
        <w:tc>
          <w:tcPr>
            <w:tcW w:type="dxa" w:w="669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心電貼片逐拍 RR 間隔算出的 RMSSD，每 5 分鐘一筆，取對數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控制變因</w:t>
            </w: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人數</w:t>
            </w:r>
          </w:p>
        </w:tc>
        <w:tc>
          <w:tcPr>
            <w:tcW w:type="dxa" w:w="669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研究代碼對照表的現場人數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0" w:after="0" w:line="260" w:lineRule="exact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冷氣</w:t>
            </w:r>
          </w:p>
        </w:tc>
        <w:tc>
          <w:tcPr>
            <w:tcW w:type="dxa" w:w="669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研究代碼對照表（09-24 起）；09-21 ～ 09-23 依 CO₂ 上升速度推定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0" w:after="0" w:line="260" w:lineRule="exact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睡眠時長</w:t>
            </w:r>
          </w:p>
        </w:tc>
        <w:tc>
          <w:tcPr>
            <w:tcW w:type="dxa" w:w="669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疲勞量表的睡眠題（不到 6 小時、6～8 小時、8 小時以上，換算為 5、7、8.5 小時）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60" w:lineRule="exact"/>
              <w:jc w:val="left"/>
            </w:pPr>
          </w:p>
        </w:tc>
        <w:tc>
          <w:tcPr>
            <w:tcW w:type="dxa" w:w="1701"/>
          </w:tcPr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睡眠品質</w:t>
            </w:r>
          </w:p>
        </w:tc>
        <w:tc>
          <w:tcPr>
            <w:tcW w:type="dxa" w:w="6690"/>
          </w:tcPr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疲勞量表的睡眠品質題</w:t>
            </w:r>
          </w:p>
        </w:tc>
      </w:tr>
    </w:tbl>
    <w:p>
      <w:pPr>
        <w:spacing w:after="40"/>
      </w:pPr>
    </w:p>
    <w:p>
      <w:pPr>
        <w:spacing w:before="0" w:after="80" w:line="340" w:lineRule="exact"/>
      </w:pPr>
      <w:r>
        <w:rPr>
          <w:rFonts w:ascii="Times New Roman" w:hAnsi="Times New Roman" w:cs="Times New Roman" w:eastAsia="標楷體"/>
          <w:b w:val="0"/>
          <w:color w:val="5B6670"/>
          <w:sz w:val="20"/>
        </w:rPr>
        <w:t>環境值（CO₂、溫度、濕度）的對應時間：疲勞取填答前 3 分鐘、Stroop 取施測當下、心率與心率變異度取同一個 5 分鐘。</w:t>
      </w:r>
    </w:p>
    <w:p>
      <w:pPr>
        <w:keepNext/>
        <w:pageBreakBefore w:val="0"/>
        <w:spacing w:before="240" w:after="80" w:line="300" w:lineRule="auto"/>
      </w:pPr>
      <w:r>
        <w:rPr>
          <w:rFonts w:ascii="Times New Roman" w:hAnsi="Times New Roman" w:cs="Times New Roman" w:eastAsia="標楷體"/>
          <w:b/>
          <w:color w:val="0D7468"/>
          <w:sz w:val="28"/>
        </w:rPr>
        <w:t>二、資料與樣本數</w:t>
      </w:r>
    </w:p>
    <w:p>
      <w:pPr>
        <w:spacing w:before="0" w:after="80" w:line="340" w:lineRule="exact"/>
      </w:pPr>
      <w:r>
        <w:rPr>
          <w:rFonts w:ascii="Times New Roman" w:hAnsi="Times New Roman" w:cs="Times New Roman" w:eastAsia="標楷體"/>
          <w:b w:val="0"/>
          <w:color w:val="17212B"/>
          <w:sz w:val="22"/>
        </w:rPr>
        <w:t>本研究的 Stroop 測驗與疲勞量表都在</w:t>
      </w:r>
      <w:r>
        <w:rPr>
          <w:rFonts w:ascii="Times New Roman" w:hAnsi="Times New Roman" w:cs="Times New Roman" w:eastAsia="標楷體"/>
          <w:b/>
          <w:color w:val="17212B"/>
          <w:sz w:val="22"/>
        </w:rPr>
        <w:t>下課後施測</w:t>
      </w:r>
      <w:r>
        <w:rPr>
          <w:rFonts w:ascii="Times New Roman" w:hAnsi="Times New Roman" w:cs="Times New Roman" w:eastAsia="標楷體"/>
          <w:b w:val="0"/>
          <w:color w:val="17212B"/>
          <w:sz w:val="22"/>
        </w:rPr>
        <w:t>。有時下課時間比較趕，部分學生沒有測到，所以每一節課的人數不同，各依變量的樣本數也不一樣。LMM 以學生為隨機效應，可以處理這種「每個人測到的次數不一樣」的資料，所以</w:t>
      </w:r>
      <w:r>
        <w:rPr>
          <w:rFonts w:ascii="Times New Roman" w:hAnsi="Times New Roman" w:cs="Times New Roman" w:eastAsia="標楷體"/>
          <w:b/>
          <w:color w:val="17212B"/>
          <w:sz w:val="22"/>
        </w:rPr>
        <w:t>所有有資料的學生與節次都納入分析</w:t>
      </w:r>
      <w:r>
        <w:rPr>
          <w:rFonts w:ascii="Times New Roman" w:hAnsi="Times New Roman" w:cs="Times New Roman" w:eastAsia="標楷體"/>
          <w:b w:val="0"/>
          <w:color w:val="17212B"/>
          <w:sz w:val="22"/>
        </w:rPr>
        <w:t>，沒有只挑測驗完整的人。</w:t>
      </w:r>
    </w:p>
    <w:p>
      <w:pPr>
        <w:keepNext/>
        <w:spacing w:before="0" w:after="80" w:line="340" w:lineRule="exact"/>
      </w:pPr>
      <w:r>
        <w:rPr>
          <w:rFonts w:ascii="Times New Roman" w:hAnsi="Times New Roman" w:cs="Times New Roman" w:eastAsia="標楷體"/>
          <w:b w:val="0"/>
          <w:color w:val="17212B"/>
          <w:sz w:val="22"/>
        </w:rPr>
        <w:t>各依變量的樣本數如下。「納入模型」需要自變量與控制變因都有值，所以比「有測到」少：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474"/>
            <w:shd w:val="clear" w:fill="E6F2F0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依變量</w:t>
            </w:r>
          </w:p>
        </w:tc>
        <w:tc>
          <w:tcPr>
            <w:tcW w:type="dxa" w:w="1644"/>
            <w:shd w:val="clear" w:fill="E6F2F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有測到</w:t>
            </w:r>
          </w:p>
        </w:tc>
        <w:tc>
          <w:tcPr>
            <w:tcW w:type="dxa" w:w="1644"/>
            <w:shd w:val="clear" w:fill="E6F2F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納入模型</w:t>
            </w:r>
          </w:p>
        </w:tc>
        <w:tc>
          <w:tcPr>
            <w:tcW w:type="dxa" w:w="907"/>
            <w:shd w:val="clear" w:fill="E6F2F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學生數</w:t>
            </w:r>
          </w:p>
        </w:tc>
        <w:tc>
          <w:tcPr>
            <w:tcW w:type="dxa" w:w="3969"/>
            <w:shd w:val="clear" w:fill="E6F2F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主要缺漏原因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疲勞程度</w:t>
            </w:r>
          </w:p>
        </w:tc>
        <w:tc>
          <w:tcPr>
            <w:tcW w:type="dxa" w:w="1644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108 人次</w:t>
            </w:r>
          </w:p>
        </w:tc>
        <w:tc>
          <w:tcPr>
            <w:tcW w:type="dxa" w:w="1644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99 人次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11 人</w:t>
            </w:r>
          </w:p>
        </w:tc>
        <w:tc>
          <w:tcPr>
            <w:tcW w:type="dxa" w:w="3969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09-17 沒有 CO₂ 資料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反應時間</w:t>
            </w:r>
          </w:p>
        </w:tc>
        <w:tc>
          <w:tcPr>
            <w:tcW w:type="dxa" w:w="1644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128 人次</w:t>
            </w:r>
          </w:p>
        </w:tc>
        <w:tc>
          <w:tcPr>
            <w:tcW w:type="dxa" w:w="1644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116 人次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12 人</w:t>
            </w:r>
          </w:p>
        </w:tc>
        <w:tc>
          <w:tcPr>
            <w:tcW w:type="dxa" w:w="3969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09-17 沒有 CO₂；少數人在感測器沒收錄的時間施測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正確率</w:t>
            </w:r>
          </w:p>
        </w:tc>
        <w:tc>
          <w:tcPr>
            <w:tcW w:type="dxa" w:w="1644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128 人次</w:t>
            </w:r>
          </w:p>
        </w:tc>
        <w:tc>
          <w:tcPr>
            <w:tcW w:type="dxa" w:w="1644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116 人次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12 人</w:t>
            </w:r>
          </w:p>
        </w:tc>
        <w:tc>
          <w:tcPr>
            <w:tcW w:type="dxa" w:w="3969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干擾分數</w:t>
            </w:r>
          </w:p>
        </w:tc>
        <w:tc>
          <w:tcPr>
            <w:tcW w:type="dxa" w:w="1644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128 人次</w:t>
            </w:r>
          </w:p>
        </w:tc>
        <w:tc>
          <w:tcPr>
            <w:tcW w:type="dxa" w:w="1644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116 人次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12 人</w:t>
            </w:r>
          </w:p>
        </w:tc>
        <w:tc>
          <w:tcPr>
            <w:tcW w:type="dxa" w:w="3969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瞬時心率</w:t>
            </w:r>
          </w:p>
        </w:tc>
        <w:tc>
          <w:tcPr>
            <w:tcW w:type="dxa" w:w="1644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588 筆（5 分鐘）</w:t>
            </w:r>
          </w:p>
        </w:tc>
        <w:tc>
          <w:tcPr>
            <w:tcW w:type="dxa" w:w="1644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543 筆（5 分鐘）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12 人</w:t>
            </w:r>
          </w:p>
        </w:tc>
        <w:tc>
          <w:tcPr>
            <w:tcW w:type="dxa" w:w="3969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09-17 沒有 CO₂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心率變異度</w:t>
            </w:r>
          </w:p>
        </w:tc>
        <w:tc>
          <w:tcPr>
            <w:tcW w:type="dxa" w:w="1644"/>
          </w:tcPr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85 筆（5 分鐘）</w:t>
            </w:r>
          </w:p>
        </w:tc>
        <w:tc>
          <w:tcPr>
            <w:tcW w:type="dxa" w:w="1644"/>
          </w:tcPr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85 筆（5 分鐘）</w:t>
            </w:r>
          </w:p>
        </w:tc>
        <w:tc>
          <w:tcPr>
            <w:tcW w:type="dxa" w:w="907"/>
          </w:tcPr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6 人</w:t>
            </w:r>
          </w:p>
        </w:tc>
        <w:tc>
          <w:tcPr>
            <w:tcW w:type="dxa" w:w="3969"/>
          </w:tcPr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只有心電貼片能算，且只用乾淨心跳 ≥ 95% 的時段</w:t>
            </w:r>
          </w:p>
        </w:tc>
      </w:tr>
    </w:tbl>
    <w:p>
      <w:pPr>
        <w:spacing w:after="40"/>
      </w:pPr>
    </w:p>
    <w:p>
      <w:pPr>
        <w:spacing w:before="0" w:after="40" w:line="340" w:lineRule="exact"/>
        <w:ind w:left="340" w:hanging="227"/>
      </w:pPr>
      <w:r>
        <w:rPr>
          <w:rFonts w:ascii="Times New Roman" w:hAnsi="Times New Roman" w:cs="Times New Roman" w:eastAsia="標楷體"/>
          <w:b w:val="0"/>
          <w:color w:val="17212B"/>
          <w:sz w:val="21"/>
        </w:rPr>
        <w:t>・疲勞量表排除注意力檢核題未通過的問卷（7 份，皆為同一位學生），所以疲勞程度只有 11 人。</w:t>
      </w:r>
    </w:p>
    <w:p>
      <w:pPr>
        <w:spacing w:before="0" w:after="40" w:line="340" w:lineRule="exact"/>
        <w:ind w:left="340" w:hanging="227"/>
      </w:pPr>
      <w:r>
        <w:rPr>
          <w:rFonts w:ascii="Times New Roman" w:hAnsi="Times New Roman" w:cs="Times New Roman" w:eastAsia="標楷體"/>
          <w:b w:val="0"/>
          <w:color w:val="17212B"/>
          <w:sz w:val="21"/>
        </w:rPr>
        <w:t>・心率與心率變異度要知道「哪個裝置是哪位學生戴的」。研究代碼對照表從 09-24 起才寫裝置編號；09-21 ～ 09-23 只記了字母代號，當時沒有記錄對應的編號，所以這段期間的生理資料無法連到學生。</w:t>
      </w:r>
    </w:p>
    <w:p>
      <w:pPr>
        <w:spacing w:before="0" w:after="40" w:line="340" w:lineRule="exact"/>
        <w:ind w:left="340" w:hanging="227"/>
      </w:pPr>
      <w:r>
        <w:rPr>
          <w:rFonts w:ascii="Times New Roman" w:hAnsi="Times New Roman" w:cs="Times New Roman" w:eastAsia="標楷體"/>
          <w:b w:val="0"/>
          <w:color w:val="17212B"/>
          <w:sz w:val="21"/>
        </w:rPr>
        <w:t>・心率變異度只能用心電貼片的逐拍資料計算（手環只輸出平滑過的心率）。每 5 分鐘時段的乾淨心跳須 ≥ 95%（異常心跳 ≤ 5%，依 HRV 分析軟體 Kubios 開發者的建議），並剔除相鄰兩拍 RR 間隔相差超過 20% 的差值（Malik 準則），所以只有 6 位學生。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47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各節次樣本數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7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0" w:lineRule="exact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圖 1　各節次有資料的學生數。顏色越深代表人數越多；「—」為該節沒有資料。</w:t>
      </w:r>
    </w:p>
    <w:p>
      <w:pPr>
        <w:keepNext/>
        <w:pageBreakBefore w:val="0"/>
        <w:spacing w:before="240" w:after="80" w:line="300" w:lineRule="auto"/>
      </w:pPr>
      <w:r>
        <w:rPr>
          <w:rFonts w:ascii="Times New Roman" w:hAnsi="Times New Roman" w:cs="Times New Roman" w:eastAsia="標楷體"/>
          <w:b/>
          <w:color w:val="0D7468"/>
          <w:sz w:val="28"/>
        </w:rPr>
        <w:t>三、LMM 模型</w:t>
      </w:r>
    </w:p>
    <w:p>
      <w:pPr>
        <w:spacing w:before="0" w:after="80" w:line="340" w:lineRule="exact"/>
      </w:pPr>
      <w:r>
        <w:rPr>
          <w:rFonts w:ascii="Times New Roman" w:hAnsi="Times New Roman" w:cs="Times New Roman" w:eastAsia="標楷體"/>
          <w:b w:val="0"/>
          <w:color w:val="17212B"/>
          <w:sz w:val="22"/>
        </w:rPr>
        <w:t>六個依變量各建一個模型，三個自變量與控制變因同時放入：</w:t>
      </w:r>
    </w:p>
    <w:p>
      <w:pPr>
        <w:spacing w:before="0" w:after="40" w:line="340" w:lineRule="exact"/>
        <w:jc w:val="center"/>
      </w:pPr>
      <w:r>
        <w:rPr>
          <w:rFonts w:ascii="Times New Roman" w:hAnsi="Times New Roman" w:cs="Times New Roman" w:eastAsia="標楷體"/>
          <w:b w:val="0"/>
          <w:color w:val="17212B"/>
          <w:sz w:val="21"/>
        </w:rPr>
        <w:t>疲勞程度 ＝ CO₂ ＋ 溫度 ＋ 濕度 ＋ 人數 ＋ 冷氣 ＋ 睡眠時長 ＋ 睡眠品質 ＋（學生隨機截距）</w:t>
      </w:r>
    </w:p>
    <w:p>
      <w:pPr>
        <w:spacing w:before="0" w:after="40" w:line="340" w:lineRule="exact"/>
        <w:jc w:val="center"/>
      </w:pPr>
      <w:r>
        <w:rPr>
          <w:rFonts w:ascii="Times New Roman" w:hAnsi="Times New Roman" w:cs="Times New Roman" w:eastAsia="標楷體"/>
          <w:b w:val="0"/>
          <w:color w:val="17212B"/>
          <w:sz w:val="21"/>
        </w:rPr>
        <w:t>其他五個依變量 ＝ CO₂ ＋ 溫度 ＋ 濕度 ＋ 人數 ＋ 冷氣 ＋（學生隨機截距）</w:t>
      </w:r>
    </w:p>
    <w:p>
      <w:pPr>
        <w:spacing w:before="0" w:after="40" w:line="340" w:lineRule="exact"/>
        <w:ind w:left="340" w:hanging="227"/>
      </w:pPr>
      <w:r>
        <w:rPr>
          <w:rFonts w:ascii="Times New Roman" w:hAnsi="Times New Roman" w:cs="Times New Roman" w:eastAsia="標楷體"/>
          <w:b w:val="0"/>
          <w:color w:val="17212B"/>
          <w:sz w:val="21"/>
        </w:rPr>
        <w:t>・</w:t>
      </w:r>
      <w:r>
        <w:rPr>
          <w:rFonts w:ascii="Times New Roman" w:hAnsi="Times New Roman" w:cs="Times New Roman" w:eastAsia="標楷體"/>
          <w:b/>
          <w:color w:val="17212B"/>
          <w:sz w:val="21"/>
        </w:rPr>
        <w:t>睡眠只放在疲勞模型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：睡眠資料來自疲勞量表，若其他模型也控制睡眠，沒填量表的學生就會被整個排除（Stroop 會少 1 人、心率少 2 人）。為了納入所有學生，其他模型不控制睡眠；「每個模型都控制睡眠」的結果列在第六節的敏感度分析。</w:t>
      </w:r>
    </w:p>
    <w:p>
      <w:pPr>
        <w:spacing w:before="0" w:after="40" w:line="340" w:lineRule="exact"/>
        <w:ind w:left="340" w:hanging="227"/>
      </w:pPr>
      <w:r>
        <w:rPr>
          <w:rFonts w:ascii="Times New Roman" w:hAnsi="Times New Roman" w:cs="Times New Roman" w:eastAsia="標楷體"/>
          <w:b w:val="0"/>
          <w:color w:val="17212B"/>
          <w:sz w:val="21"/>
        </w:rPr>
        <w:t>・學生隨機截距：每位學生有自己的基準（例如有人本來反應就比較快），模型比較的是同一位學生在不同環境下的變化。</w:t>
      </w:r>
    </w:p>
    <w:p>
      <w:pPr>
        <w:spacing w:before="0" w:after="40" w:line="340" w:lineRule="exact"/>
        <w:ind w:left="340" w:hanging="227"/>
      </w:pPr>
      <w:r>
        <w:rPr>
          <w:rFonts w:ascii="Times New Roman" w:hAnsi="Times New Roman" w:cs="Times New Roman" w:eastAsia="標楷體"/>
          <w:b w:val="0"/>
          <w:color w:val="17212B"/>
          <w:sz w:val="21"/>
        </w:rPr>
        <w:t>・心率與心率變異度是每 5 分鐘一筆，同一節課內的多筆資料彼此相關，所以再加上「學生 × 節次」的隨機截距。</w:t>
      </w:r>
    </w:p>
    <w:p>
      <w:pPr>
        <w:spacing w:before="0" w:after="40" w:line="340" w:lineRule="exact"/>
        <w:ind w:left="340" w:hanging="227"/>
      </w:pPr>
      <w:r>
        <w:rPr>
          <w:rFonts w:ascii="Times New Roman" w:hAnsi="Times New Roman" w:cs="Times New Roman" w:eastAsia="標楷體"/>
          <w:b w:val="0"/>
          <w:color w:val="17212B"/>
          <w:sz w:val="21"/>
        </w:rPr>
        <w:t>・冷氣：「後半冷氣」的節次，Stroop 與量表都在下課後施測，算開冷氣；心率與心率變異度則依 CO₂ 開始累積的時間區分前後（推定開啟時間：09-21 上午 10:04、09-29 上午 09:02）。</w:t>
      </w:r>
    </w:p>
    <w:p>
      <w:pPr>
        <w:spacing w:before="0" w:after="40" w:line="340" w:lineRule="exact"/>
        <w:ind w:left="340" w:hanging="227"/>
      </w:pPr>
      <w:r>
        <w:rPr>
          <w:rFonts w:ascii="Times New Roman" w:hAnsi="Times New Roman" w:cs="Times New Roman" w:eastAsia="標楷體"/>
          <w:b w:val="0"/>
          <w:color w:val="17212B"/>
          <w:sz w:val="21"/>
        </w:rPr>
        <w:t>・CO₂ 來源：兩臺感測器在該節都有完整資料就用平均，否則用有資料的那一臺（每節固定一個來源）。</w:t>
      </w:r>
    </w:p>
    <w:p>
      <w:pPr>
        <w:spacing w:before="0" w:after="40" w:line="340" w:lineRule="exact"/>
        <w:ind w:left="340" w:hanging="227"/>
      </w:pPr>
      <w:r>
        <w:rPr>
          <w:rFonts w:ascii="Times New Roman" w:hAnsi="Times New Roman" w:cs="Times New Roman" w:eastAsia="標楷體"/>
          <w:b w:val="0"/>
          <w:color w:val="17212B"/>
          <w:sz w:val="21"/>
        </w:rPr>
        <w:t>・估計方法：REML（statsmodels MixedLM）。圖 2 的標準化係數 ＝ 係數 × 預測變項標準差 ÷ 依變量標準差，讓不同單位的變項可以互相比較。</w:t>
      </w:r>
    </w:p>
    <w:p>
      <w:pPr>
        <w:keepNext/>
        <w:pageBreakBefore/>
        <w:spacing w:before="0" w:after="80" w:line="300" w:lineRule="auto"/>
      </w:pPr>
      <w:r>
        <w:rPr>
          <w:rFonts w:ascii="Times New Roman" w:hAnsi="Times New Roman" w:cs="Times New Roman" w:eastAsia="標楷體"/>
          <w:b/>
          <w:color w:val="0D7468"/>
          <w:sz w:val="28"/>
        </w:rPr>
        <w:t>四、結果</w:t>
      </w:r>
    </w:p>
    <w:p>
      <w:pPr>
        <w:keepNext/>
        <w:spacing w:before="0" w:after="80" w:line="340" w:lineRule="exact"/>
      </w:pPr>
      <w:r>
        <w:rPr>
          <w:rFonts w:ascii="Times New Roman" w:hAnsi="Times New Roman" w:cs="Times New Roman" w:eastAsia="標楷體"/>
          <w:b w:val="0"/>
          <w:color w:val="17212B"/>
          <w:sz w:val="22"/>
        </w:rPr>
        <w:t>表 2　三個自變量的係數（已控制其他兩個自變量與控制變因）。括號內為 95% 信賴區間，</w:t>
      </w:r>
      <w:r>
        <w:rPr>
          <w:rFonts w:ascii="Times New Roman" w:hAnsi="Times New Roman" w:cs="Times New Roman" w:eastAsia="標楷體"/>
          <w:b/>
          <w:color w:val="17212B"/>
          <w:sz w:val="22"/>
        </w:rPr>
        <w:t>粗體</w:t>
      </w:r>
      <w:r>
        <w:rPr>
          <w:rFonts w:ascii="Times New Roman" w:hAnsi="Times New Roman" w:cs="Times New Roman" w:eastAsia="標楷體"/>
          <w:b w:val="0"/>
          <w:color w:val="17212B"/>
          <w:sz w:val="22"/>
        </w:rPr>
        <w:t>為 p &lt; .05。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268"/>
            <w:shd w:val="clear" w:fill="E6F2F0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依變量（單位）</w:t>
            </w:r>
          </w:p>
        </w:tc>
        <w:tc>
          <w:tcPr>
            <w:tcW w:type="dxa" w:w="2438"/>
            <w:shd w:val="clear" w:fill="E6F2F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CO₂（每 +100 ppm）</w:t>
            </w:r>
          </w:p>
        </w:tc>
        <w:tc>
          <w:tcPr>
            <w:tcW w:type="dxa" w:w="2438"/>
            <w:shd w:val="clear" w:fill="E6F2F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溫度（每 +1 °C）</w:t>
            </w:r>
          </w:p>
        </w:tc>
        <w:tc>
          <w:tcPr>
            <w:tcW w:type="dxa" w:w="2438"/>
            <w:shd w:val="clear" w:fill="E6F2F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濕度（每 +1 %）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疲勞程度</w:t>
              <w:br/>
              <w:t>（分（1–7））</w:t>
            </w:r>
          </w:p>
        </w:tc>
        <w:tc>
          <w:tcPr>
            <w:tcW w:type="dxa" w:w="243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+0.01</w:t>
              <w:br/>
              <w:t>(-0.08, +0.09)</w:t>
              <w:br/>
              <w:t>p = .883</w:t>
            </w:r>
          </w:p>
        </w:tc>
        <w:tc>
          <w:tcPr>
            <w:tcW w:type="dxa" w:w="243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-0.40</w:t>
              <w:br/>
              <w:t>(-1.35, +0.55)</w:t>
              <w:br/>
              <w:t>p = .413</w:t>
            </w:r>
          </w:p>
        </w:tc>
        <w:tc>
          <w:tcPr>
            <w:tcW w:type="dxa" w:w="243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-0.01</w:t>
              <w:br/>
              <w:t>(-0.10, +0.08)</w:t>
              <w:br/>
              <w:t>p = .766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反應時間</w:t>
              <w:br/>
              <w:t>（ms）</w:t>
            </w:r>
          </w:p>
        </w:tc>
        <w:tc>
          <w:tcPr>
            <w:tcW w:type="dxa" w:w="243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+4.5</w:t>
              <w:br/>
              <w:t>(+0.3, +8.8)</w:t>
              <w:br/>
              <w:t>p = .035</w:t>
            </w:r>
          </w:p>
        </w:tc>
        <w:tc>
          <w:tcPr>
            <w:tcW w:type="dxa" w:w="243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+53.9</w:t>
              <w:br/>
              <w:t>(+6.5, +101.3)</w:t>
              <w:br/>
              <w:t>p = .026</w:t>
            </w:r>
          </w:p>
        </w:tc>
        <w:tc>
          <w:tcPr>
            <w:tcW w:type="dxa" w:w="243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-0.2</w:t>
              <w:br/>
              <w:t>(-4.7, +4.4)</w:t>
              <w:br/>
              <w:t>p = .941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正確率</w:t>
              <w:br/>
              <w:t>（比例）</w:t>
            </w:r>
          </w:p>
        </w:tc>
        <w:tc>
          <w:tcPr>
            <w:tcW w:type="dxa" w:w="243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+0.003</w:t>
              <w:br/>
              <w:t>(-0.001, +0.008)</w:t>
              <w:br/>
              <w:t>p = .151</w:t>
            </w:r>
          </w:p>
        </w:tc>
        <w:tc>
          <w:tcPr>
            <w:tcW w:type="dxa" w:w="243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+0.038</w:t>
              <w:br/>
              <w:t>(-0.011, +0.088)</w:t>
              <w:br/>
              <w:t>p = .130</w:t>
            </w:r>
          </w:p>
        </w:tc>
        <w:tc>
          <w:tcPr>
            <w:tcW w:type="dxa" w:w="243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+0.002</w:t>
              <w:br/>
              <w:t>(-0.003, +0.007)</w:t>
              <w:br/>
              <w:t>p = .432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干擾分數</w:t>
              <w:br/>
              <w:t>（ms）</w:t>
            </w:r>
          </w:p>
        </w:tc>
        <w:tc>
          <w:tcPr>
            <w:tcW w:type="dxa" w:w="243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+0.4</w:t>
              <w:br/>
              <w:t>(-5.6, +6.4)</w:t>
              <w:br/>
              <w:t>p = .897</w:t>
            </w:r>
          </w:p>
        </w:tc>
        <w:tc>
          <w:tcPr>
            <w:tcW w:type="dxa" w:w="243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-18.2</w:t>
              <w:br/>
              <w:t>(-86.0, +49.6)</w:t>
              <w:br/>
              <w:t>p = .599</w:t>
            </w:r>
          </w:p>
        </w:tc>
        <w:tc>
          <w:tcPr>
            <w:tcW w:type="dxa" w:w="243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-0.6</w:t>
              <w:br/>
              <w:t>(-7.2, +5.9)</w:t>
              <w:br/>
              <w:t>p = .857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瞬時心率</w:t>
              <w:br/>
              <w:t>（bpm）</w:t>
            </w:r>
          </w:p>
        </w:tc>
        <w:tc>
          <w:tcPr>
            <w:tcW w:type="dxa" w:w="243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-0.1</w:t>
              <w:br/>
              <w:t>(-0.4, +0.1)</w:t>
              <w:br/>
              <w:t>p = .308</w:t>
            </w:r>
          </w:p>
        </w:tc>
        <w:tc>
          <w:tcPr>
            <w:tcW w:type="dxa" w:w="243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-3.3</w:t>
              <w:br/>
              <w:t>(-4.6, -2.0)</w:t>
              <w:br/>
              <w:t>p = &lt; .001</w:t>
            </w:r>
          </w:p>
        </w:tc>
        <w:tc>
          <w:tcPr>
            <w:tcW w:type="dxa" w:w="243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+0.6</w:t>
              <w:br/>
              <w:t>(+0.4, +0.9)</w:t>
              <w:br/>
              <w:t>p = &lt; .001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心率變異度</w:t>
              <w:br/>
              <w:t>（log ms）</w:t>
            </w:r>
          </w:p>
        </w:tc>
        <w:tc>
          <w:tcPr>
            <w:tcW w:type="dxa" w:w="2438"/>
          </w:tcPr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-0.128</w:t>
              <w:br/>
              <w:t>(-0.185, -0.071)</w:t>
              <w:br/>
              <w:t>p = &lt; .001</w:t>
            </w:r>
          </w:p>
        </w:tc>
        <w:tc>
          <w:tcPr>
            <w:tcW w:type="dxa" w:w="2438"/>
          </w:tcPr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+0.258</w:t>
              <w:br/>
              <w:t>(+0.004, +0.512)</w:t>
              <w:br/>
              <w:t>p = .047</w:t>
            </w:r>
          </w:p>
        </w:tc>
        <w:tc>
          <w:tcPr>
            <w:tcW w:type="dxa" w:w="2438"/>
          </w:tcPr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-0.101</w:t>
              <w:br/>
              <w:t>(-0.157, -0.044)</w:t>
              <w:br/>
              <w:t>p = &lt; .001</w:t>
            </w:r>
          </w:p>
        </w:tc>
      </w:tr>
    </w:tbl>
    <w:p>
      <w:pPr>
        <w:spacing w:after="40"/>
      </w:pPr>
    </w:p>
    <w:p>
      <w:pPr>
        <w:spacing w:before="0" w:after="80" w:line="340" w:lineRule="exact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心率變異度為 log(RMSSD)：係數 b 代表 RMSSD 變化約 (e^b − 1) × 100%（例如 −0.128 ≈ −12%）。</w:t>
      </w:r>
    </w:p>
    <w:p>
      <w:pPr>
        <w:keepNext/>
        <w:spacing w:before="0" w:after="80" w:line="340" w:lineRule="exact"/>
      </w:pPr>
      <w:r>
        <w:rPr>
          <w:rFonts w:ascii="Times New Roman" w:hAnsi="Times New Roman" w:cs="Times New Roman" w:eastAsia="標楷體"/>
          <w:b w:val="0"/>
          <w:color w:val="17212B"/>
          <w:sz w:val="22"/>
        </w:rPr>
        <w:t>表 3　控制變因的係數（p &lt; .05 者）：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268"/>
            <w:shd w:val="clear" w:fill="E6F2F0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依變量</w:t>
            </w:r>
          </w:p>
        </w:tc>
        <w:tc>
          <w:tcPr>
            <w:tcW w:type="dxa" w:w="2268"/>
            <w:shd w:val="clear" w:fill="E6F2F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控制變因</w:t>
            </w:r>
          </w:p>
        </w:tc>
        <w:tc>
          <w:tcPr>
            <w:tcW w:type="dxa" w:w="3402"/>
            <w:shd w:val="clear" w:fill="E6F2F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係數（95% CI）</w:t>
            </w:r>
          </w:p>
        </w:tc>
        <w:tc>
          <w:tcPr>
            <w:tcW w:type="dxa" w:w="1134"/>
            <w:shd w:val="clear" w:fill="E6F2F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p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疲勞程度</w:t>
            </w:r>
          </w:p>
        </w:tc>
        <w:tc>
          <w:tcPr>
            <w:tcW w:type="dxa" w:w="226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睡眠時長（小時）</w:t>
            </w:r>
          </w:p>
        </w:tc>
        <w:tc>
          <w:tcPr>
            <w:tcW w:type="dxa" w:w="3402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-0.61（-0.95, -0.27）</w:t>
            </w:r>
          </w:p>
        </w:tc>
        <w:tc>
          <w:tcPr>
            <w:tcW w:type="dxa" w:w="1134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&lt; .001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瞬時心率</w:t>
            </w:r>
          </w:p>
        </w:tc>
        <w:tc>
          <w:tcPr>
            <w:tcW w:type="dxa" w:w="2268"/>
          </w:tcPr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冷氣（開 = 1）</w:t>
            </w:r>
          </w:p>
        </w:tc>
        <w:tc>
          <w:tcPr>
            <w:tcW w:type="dxa" w:w="3402"/>
          </w:tcPr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-2.9（-4.9, -0.9）</w:t>
            </w:r>
          </w:p>
        </w:tc>
        <w:tc>
          <w:tcPr>
            <w:tcW w:type="dxa" w:w="1134"/>
          </w:tcPr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.005</w:t>
            </w:r>
          </w:p>
        </w:tc>
      </w:tr>
    </w:tbl>
    <w:p>
      <w:pPr>
        <w:spacing w:after="40"/>
      </w:pP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159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MM 係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5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0" w:lineRule="exact"/>
      </w:pPr>
      <w:r>
        <w:rPr>
          <w:rFonts w:ascii="Times New Roman" w:hAnsi="Times New Roman" w:cs="Times New Roman" w:eastAsia="標楷體"/>
          <w:b w:val="0"/>
          <w:color w:val="5B6670"/>
          <w:sz w:val="19"/>
        </w:rPr>
        <w:t>圖 2　六個 LMM 的標準化係數。上方三列（彩色）為自變量，下方為控制變因（灰色；睡眠只在疲勞模型）；線為 95% 信賴區間，實心點為 p &lt; .05。</w:t>
      </w:r>
    </w:p>
    <w:p>
      <w:pPr>
        <w:keepNext/>
        <w:spacing w:before="0" w:after="80" w:line="340" w:lineRule="exact"/>
      </w:pPr>
      <w:r>
        <w:rPr>
          <w:rFonts w:ascii="Times New Roman" w:hAnsi="Times New Roman" w:cs="Times New Roman" w:eastAsia="標楷體"/>
          <w:b w:val="0"/>
          <w:color w:val="17212B"/>
          <w:sz w:val="22"/>
        </w:rPr>
        <w:t>表 4　模型解釋力。邊際 R² 只看固定效應（環境與控制變因），條件 R² 再加上學生（與節次）之間的差異：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2551"/>
            <w:shd w:val="clear" w:fill="E6F2F0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依變量</w:t>
            </w:r>
          </w:p>
        </w:tc>
        <w:tc>
          <w:tcPr>
            <w:tcW w:type="dxa" w:w="1417"/>
            <w:shd w:val="clear" w:fill="E6F2F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筆數</w:t>
            </w:r>
          </w:p>
        </w:tc>
        <w:tc>
          <w:tcPr>
            <w:tcW w:type="dxa" w:w="1417"/>
            <w:shd w:val="clear" w:fill="E6F2F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學生</w:t>
            </w:r>
          </w:p>
        </w:tc>
        <w:tc>
          <w:tcPr>
            <w:tcW w:type="dxa" w:w="1701"/>
            <w:shd w:val="clear" w:fill="E6F2F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邊際 R²</w:t>
            </w:r>
          </w:p>
        </w:tc>
        <w:tc>
          <w:tcPr>
            <w:tcW w:type="dxa" w:w="1701"/>
            <w:shd w:val="clear" w:fill="E6F2F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條件 R²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疲勞程度</w:t>
            </w:r>
          </w:p>
        </w:tc>
        <w:tc>
          <w:tcPr>
            <w:tcW w:type="dxa" w:w="1417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99</w:t>
            </w:r>
          </w:p>
        </w:tc>
        <w:tc>
          <w:tcPr>
            <w:tcW w:type="dxa" w:w="1417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11</w:t>
            </w: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0.29</w:t>
            </w: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0.47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反應時間</w:t>
            </w:r>
          </w:p>
        </w:tc>
        <w:tc>
          <w:tcPr>
            <w:tcW w:type="dxa" w:w="1417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116</w:t>
            </w:r>
          </w:p>
        </w:tc>
        <w:tc>
          <w:tcPr>
            <w:tcW w:type="dxa" w:w="1417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12</w:t>
            </w: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0.04</w:t>
            </w: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0.58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正確率</w:t>
            </w:r>
          </w:p>
        </w:tc>
        <w:tc>
          <w:tcPr>
            <w:tcW w:type="dxa" w:w="1417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116</w:t>
            </w:r>
          </w:p>
        </w:tc>
        <w:tc>
          <w:tcPr>
            <w:tcW w:type="dxa" w:w="1417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12</w:t>
            </w: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0.03</w:t>
            </w: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0.14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干擾分數</w:t>
            </w:r>
          </w:p>
        </w:tc>
        <w:tc>
          <w:tcPr>
            <w:tcW w:type="dxa" w:w="1417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116</w:t>
            </w:r>
          </w:p>
        </w:tc>
        <w:tc>
          <w:tcPr>
            <w:tcW w:type="dxa" w:w="1417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12</w:t>
            </w: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0.03</w:t>
            </w: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0.09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瞬時心率</w:t>
            </w:r>
          </w:p>
        </w:tc>
        <w:tc>
          <w:tcPr>
            <w:tcW w:type="dxa" w:w="1417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543</w:t>
            </w:r>
          </w:p>
        </w:tc>
        <w:tc>
          <w:tcPr>
            <w:tcW w:type="dxa" w:w="1417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12</w:t>
            </w: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0.05</w:t>
            </w:r>
          </w:p>
        </w:tc>
        <w:tc>
          <w:tcPr>
            <w:tcW w:type="dxa" w:w="170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0.90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心率變異度</w:t>
            </w:r>
          </w:p>
        </w:tc>
        <w:tc>
          <w:tcPr>
            <w:tcW w:type="dxa" w:w="1417"/>
          </w:tcPr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85</w:t>
            </w:r>
          </w:p>
        </w:tc>
        <w:tc>
          <w:tcPr>
            <w:tcW w:type="dxa" w:w="1417"/>
          </w:tcPr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0.13</w:t>
            </w:r>
          </w:p>
        </w:tc>
        <w:tc>
          <w:tcPr>
            <w:tcW w:type="dxa" w:w="1701"/>
          </w:tcPr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0.91</w:t>
            </w:r>
          </w:p>
        </w:tc>
      </w:tr>
    </w:tbl>
    <w:p>
      <w:pPr>
        <w:spacing w:after="40"/>
      </w:pPr>
    </w:p>
    <w:p>
      <w:pPr>
        <w:keepNext/>
        <w:pageBreakBefore w:val="0"/>
        <w:spacing w:before="240" w:after="80" w:line="300" w:lineRule="auto"/>
      </w:pPr>
      <w:r>
        <w:rPr>
          <w:rFonts w:ascii="Times New Roman" w:hAnsi="Times New Roman" w:cs="Times New Roman" w:eastAsia="標楷體"/>
          <w:b/>
          <w:color w:val="0D7468"/>
          <w:sz w:val="28"/>
        </w:rPr>
        <w:t>五、結果摘要</w:t>
      </w:r>
    </w:p>
    <w:p>
      <w:pPr>
        <w:spacing w:before="0" w:after="40" w:line="340" w:lineRule="exact"/>
        <w:ind w:left="340" w:hanging="227"/>
      </w:pPr>
      <w:r>
        <w:rPr>
          <w:rFonts w:ascii="Times New Roman" w:hAnsi="Times New Roman" w:cs="Times New Roman" w:eastAsia="標楷體"/>
          <w:b w:val="0"/>
          <w:color w:val="17212B"/>
          <w:sz w:val="22"/>
        </w:rPr>
        <w:t>・</w:t>
      </w:r>
      <w:r>
        <w:rPr>
          <w:rFonts w:ascii="Times New Roman" w:hAnsi="Times New Roman" w:cs="Times New Roman" w:eastAsia="標楷體"/>
          <w:b/>
          <w:color w:val="17212B"/>
          <w:sz w:val="22"/>
        </w:rPr>
        <w:t>疲勞程度</w:t>
      </w:r>
      <w:r>
        <w:rPr>
          <w:rFonts w:ascii="Times New Roman" w:hAnsi="Times New Roman" w:cs="Times New Roman" w:eastAsia="標楷體"/>
          <w:b w:val="0"/>
          <w:color w:val="17212B"/>
          <w:sz w:val="22"/>
        </w:rPr>
        <w:t>：三個環境變項都不顯著；只有睡眠時長顯著（每多睡 1 小時，疲勞 −0.61 分）。</w:t>
      </w:r>
    </w:p>
    <w:p>
      <w:pPr>
        <w:spacing w:before="0" w:after="40" w:line="340" w:lineRule="exact"/>
        <w:ind w:left="340" w:hanging="227"/>
      </w:pPr>
      <w:r>
        <w:rPr>
          <w:rFonts w:ascii="Times New Roman" w:hAnsi="Times New Roman" w:cs="Times New Roman" w:eastAsia="標楷體"/>
          <w:b w:val="0"/>
          <w:color w:val="17212B"/>
          <w:sz w:val="22"/>
        </w:rPr>
        <w:t>・</w:t>
      </w:r>
      <w:r>
        <w:rPr>
          <w:rFonts w:ascii="Times New Roman" w:hAnsi="Times New Roman" w:cs="Times New Roman" w:eastAsia="標楷體"/>
          <w:b/>
          <w:color w:val="17212B"/>
          <w:sz w:val="22"/>
        </w:rPr>
        <w:t>反應時間</w:t>
      </w:r>
      <w:r>
        <w:rPr>
          <w:rFonts w:ascii="Times New Roman" w:hAnsi="Times New Roman" w:cs="Times New Roman" w:eastAsia="標楷體"/>
          <w:b w:val="0"/>
          <w:color w:val="17212B"/>
          <w:sz w:val="22"/>
        </w:rPr>
        <w:t>：CO₂ 每 +100 ppm 慢 4.5 ms、溫度每 +1 °C 慢 54 ms，兩者都顯著。</w:t>
      </w:r>
    </w:p>
    <w:p>
      <w:pPr>
        <w:spacing w:before="0" w:after="40" w:line="340" w:lineRule="exact"/>
        <w:ind w:left="340" w:hanging="227"/>
      </w:pPr>
      <w:r>
        <w:rPr>
          <w:rFonts w:ascii="Times New Roman" w:hAnsi="Times New Roman" w:cs="Times New Roman" w:eastAsia="標楷體"/>
          <w:b w:val="0"/>
          <w:color w:val="17212B"/>
          <w:sz w:val="22"/>
        </w:rPr>
        <w:t>・</w:t>
      </w:r>
      <w:r>
        <w:rPr>
          <w:rFonts w:ascii="Times New Roman" w:hAnsi="Times New Roman" w:cs="Times New Roman" w:eastAsia="標楷體"/>
          <w:b/>
          <w:color w:val="17212B"/>
          <w:sz w:val="22"/>
        </w:rPr>
        <w:t>正確率、干擾分數</w:t>
      </w:r>
      <w:r>
        <w:rPr>
          <w:rFonts w:ascii="Times New Roman" w:hAnsi="Times New Roman" w:cs="Times New Roman" w:eastAsia="標楷體"/>
          <w:b w:val="0"/>
          <w:color w:val="17212B"/>
          <w:sz w:val="22"/>
        </w:rPr>
        <w:t>：沒有任何變項顯著。</w:t>
      </w:r>
    </w:p>
    <w:p>
      <w:pPr>
        <w:spacing w:before="0" w:after="40" w:line="340" w:lineRule="exact"/>
        <w:ind w:left="340" w:hanging="227"/>
      </w:pPr>
      <w:r>
        <w:rPr>
          <w:rFonts w:ascii="Times New Roman" w:hAnsi="Times New Roman" w:cs="Times New Roman" w:eastAsia="標楷體"/>
          <w:b w:val="0"/>
          <w:color w:val="17212B"/>
          <w:sz w:val="22"/>
        </w:rPr>
        <w:t>・</w:t>
      </w:r>
      <w:r>
        <w:rPr>
          <w:rFonts w:ascii="Times New Roman" w:hAnsi="Times New Roman" w:cs="Times New Roman" w:eastAsia="標楷體"/>
          <w:b/>
          <w:color w:val="17212B"/>
          <w:sz w:val="22"/>
        </w:rPr>
        <w:t>瞬時心率</w:t>
      </w:r>
      <w:r>
        <w:rPr>
          <w:rFonts w:ascii="Times New Roman" w:hAnsi="Times New Roman" w:cs="Times New Roman" w:eastAsia="標楷體"/>
          <w:b w:val="0"/>
          <w:color w:val="17212B"/>
          <w:sz w:val="22"/>
        </w:rPr>
        <w:t>：溫度每 +1 °C 心率 −3.3 bpm、濕度每 +1 % +0.6 bpm、開冷氣時 −2.9 bpm，都顯著；CO₂ 不顯著。</w:t>
      </w:r>
    </w:p>
    <w:p>
      <w:pPr>
        <w:spacing w:before="0" w:after="40" w:line="340" w:lineRule="exact"/>
        <w:ind w:left="340" w:hanging="227"/>
      </w:pPr>
      <w:r>
        <w:rPr>
          <w:rFonts w:ascii="Times New Roman" w:hAnsi="Times New Roman" w:cs="Times New Roman" w:eastAsia="標楷體"/>
          <w:b w:val="0"/>
          <w:color w:val="17212B"/>
          <w:sz w:val="22"/>
        </w:rPr>
        <w:t>・</w:t>
      </w:r>
      <w:r>
        <w:rPr>
          <w:rFonts w:ascii="Times New Roman" w:hAnsi="Times New Roman" w:cs="Times New Roman" w:eastAsia="標楷體"/>
          <w:b/>
          <w:color w:val="17212B"/>
          <w:sz w:val="22"/>
        </w:rPr>
        <w:t>心率變異度</w:t>
      </w:r>
      <w:r>
        <w:rPr>
          <w:rFonts w:ascii="Times New Roman" w:hAnsi="Times New Roman" w:cs="Times New Roman" w:eastAsia="標楷體"/>
          <w:b w:val="0"/>
          <w:color w:val="17212B"/>
          <w:sz w:val="22"/>
        </w:rPr>
        <w:t>：CO₂ 每 +100 ppm RMSSD 約 −12%、濕度每 +1 % 約 −10%、溫度每 +1 °C 約 +29%，都顯著。但只有 6 位學生，且在敏感度分析中 CO₂ 與濕度的效果消失（見第六節），不宜下結論。</w:t>
      </w:r>
    </w:p>
    <w:p>
      <w:pPr>
        <w:keepNext/>
        <w:pageBreakBefore w:val="0"/>
        <w:spacing w:before="240" w:after="80" w:line="300" w:lineRule="auto"/>
      </w:pPr>
      <w:r>
        <w:rPr>
          <w:rFonts w:ascii="Times New Roman" w:hAnsi="Times New Roman" w:cs="Times New Roman" w:eastAsia="標楷體"/>
          <w:b/>
          <w:color w:val="0D7468"/>
          <w:sz w:val="28"/>
        </w:rPr>
        <w:t>六、解讀時要注意</w:t>
      </w:r>
    </w:p>
    <w:p>
      <w:pPr>
        <w:spacing w:before="0" w:after="40" w:line="340" w:lineRule="exact"/>
        <w:ind w:left="340" w:hanging="227"/>
      </w:pPr>
      <w:r>
        <w:rPr>
          <w:rFonts w:ascii="Times New Roman" w:hAnsi="Times New Roman" w:cs="Times New Roman" w:eastAsia="標楷體"/>
          <w:b w:val="0"/>
          <w:color w:val="17212B"/>
          <w:sz w:val="22"/>
        </w:rPr>
        <w:t>・</w:t>
      </w:r>
      <w:r>
        <w:rPr>
          <w:rFonts w:ascii="Times New Roman" w:hAnsi="Times New Roman" w:cs="Times New Roman" w:eastAsia="標楷體"/>
          <w:b/>
          <w:color w:val="17212B"/>
          <w:sz w:val="22"/>
        </w:rPr>
        <w:t>自變量之間彼此相關</w:t>
      </w:r>
      <w:r>
        <w:rPr>
          <w:rFonts w:ascii="Times New Roman" w:hAnsi="Times New Roman" w:cs="Times New Roman" w:eastAsia="標楷體"/>
          <w:b w:val="0"/>
          <w:color w:val="17212B"/>
          <w:sz w:val="22"/>
        </w:rPr>
        <w:t>：開冷氣時會關窗，CO₂ 上升、溫度與濕度同時下降。三者同時放入模型後，共同變動的部分很難分給哪一個變項，所以信賴區間比較寬，係數也容易隨樣本改變。變異數膨脹因子（VIF）CO₂ 最高 4.1、所有變項最高 4.8，在可接受範圍（&lt; 10）。</w:t>
      </w:r>
    </w:p>
    <w:p>
      <w:pPr>
        <w:spacing w:before="0" w:after="40" w:line="340" w:lineRule="exact"/>
        <w:ind w:left="340" w:hanging="227"/>
      </w:pPr>
      <w:r>
        <w:rPr>
          <w:rFonts w:ascii="Times New Roman" w:hAnsi="Times New Roman" w:cs="Times New Roman" w:eastAsia="標楷體"/>
          <w:b w:val="0"/>
          <w:color w:val="17212B"/>
          <w:sz w:val="22"/>
        </w:rPr>
        <w:t>・</w:t>
      </w:r>
      <w:r>
        <w:rPr>
          <w:rFonts w:ascii="Times New Roman" w:hAnsi="Times New Roman" w:cs="Times New Roman" w:eastAsia="標楷體"/>
          <w:b/>
          <w:color w:val="17212B"/>
          <w:sz w:val="22"/>
        </w:rPr>
        <w:t>人數幾乎沒有變化</w:t>
      </w:r>
      <w:r>
        <w:rPr>
          <w:rFonts w:ascii="Times New Roman" w:hAnsi="Times New Roman" w:cs="Times New Roman" w:eastAsia="標楷體"/>
          <w:b w:val="0"/>
          <w:color w:val="17212B"/>
          <w:sz w:val="22"/>
        </w:rPr>
        <w:t>：有 CO₂ 資料的節次中，現場人數幾乎都是 23 人，只有 09-29 上午是 22 人，所以人數的係數其實只反映那一節課，不代表人數的效果。</w:t>
      </w:r>
    </w:p>
    <w:p>
      <w:pPr>
        <w:spacing w:before="0" w:after="40" w:line="340" w:lineRule="exact"/>
        <w:ind w:left="340" w:hanging="227"/>
      </w:pPr>
      <w:r>
        <w:rPr>
          <w:rFonts w:ascii="Times New Roman" w:hAnsi="Times New Roman" w:cs="Times New Roman" w:eastAsia="標楷體"/>
          <w:b w:val="0"/>
          <w:color w:val="17212B"/>
          <w:sz w:val="22"/>
        </w:rPr>
        <w:t>・</w:t>
      </w:r>
      <w:r>
        <w:rPr>
          <w:rFonts w:ascii="Times New Roman" w:hAnsi="Times New Roman" w:cs="Times New Roman" w:eastAsia="標楷體"/>
          <w:b/>
          <w:color w:val="17212B"/>
          <w:sz w:val="22"/>
        </w:rPr>
        <w:t>冷氣在生理資料中幾乎都開著</w:t>
      </w:r>
      <w:r>
        <w:rPr>
          <w:rFonts w:ascii="Times New Roman" w:hAnsi="Times New Roman" w:cs="Times New Roman" w:eastAsia="標楷體"/>
          <w:b w:val="0"/>
          <w:color w:val="17212B"/>
          <w:sz w:val="22"/>
        </w:rPr>
        <w:t>：心率與心率變異度只有 09-24 起的資料，這段期間都有開冷氣，只有 09-29 上午開冷氣前的時段是關的。冷氣對心率的係數主要來自那一節課，要保守解讀。</w:t>
      </w:r>
    </w:p>
    <w:p>
      <w:pPr>
        <w:keepNext/>
        <w:spacing w:before="0" w:after="80" w:line="340" w:lineRule="exact"/>
      </w:pPr>
      <w:r>
        <w:rPr>
          <w:rFonts w:ascii="Times New Roman" w:hAnsi="Times New Roman" w:cs="Times New Roman" w:eastAsia="標楷體"/>
          <w:b w:val="0"/>
          <w:color w:val="17212B"/>
          <w:sz w:val="22"/>
        </w:rPr>
        <w:t>敏感度分析：把睡眠時長與睡眠品質也放進其他五個模型（沒填量表的人次會被排除），三個自變量的結果如下（p &lt; .05 以粗體標示）：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2041"/>
            <w:shd w:val="clear" w:fill="E6F2F0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依變量</w:t>
            </w:r>
          </w:p>
        </w:tc>
        <w:tc>
          <w:tcPr>
            <w:tcW w:type="dxa" w:w="1361"/>
            <w:shd w:val="clear" w:fill="E6F2F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筆數／學生</w:t>
            </w:r>
          </w:p>
        </w:tc>
        <w:tc>
          <w:tcPr>
            <w:tcW w:type="dxa" w:w="2098"/>
            <w:shd w:val="clear" w:fill="E6F2F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CO₂</w:t>
            </w:r>
          </w:p>
        </w:tc>
        <w:tc>
          <w:tcPr>
            <w:tcW w:type="dxa" w:w="2098"/>
            <w:shd w:val="clear" w:fill="E6F2F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溫度</w:t>
            </w:r>
          </w:p>
        </w:tc>
        <w:tc>
          <w:tcPr>
            <w:tcW w:type="dxa" w:w="2041"/>
            <w:shd w:val="clear" w:fill="E6F2F0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濕度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反應時間</w:t>
            </w:r>
          </w:p>
        </w:tc>
        <w:tc>
          <w:tcPr>
            <w:tcW w:type="dxa" w:w="136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94／11</w:t>
            </w:r>
          </w:p>
        </w:tc>
        <w:tc>
          <w:tcPr>
            <w:tcW w:type="dxa" w:w="209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+3.7（p = .103）</w:t>
            </w:r>
          </w:p>
        </w:tc>
        <w:tc>
          <w:tcPr>
            <w:tcW w:type="dxa" w:w="209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+38.7（p = .124）</w:t>
            </w:r>
          </w:p>
        </w:tc>
        <w:tc>
          <w:tcPr>
            <w:tcW w:type="dxa" w:w="204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+0.5（p = .831）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正確率</w:t>
            </w:r>
          </w:p>
        </w:tc>
        <w:tc>
          <w:tcPr>
            <w:tcW w:type="dxa" w:w="136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94／11</w:t>
            </w:r>
          </w:p>
        </w:tc>
        <w:tc>
          <w:tcPr>
            <w:tcW w:type="dxa" w:w="209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+0.002（p = .417）</w:t>
            </w:r>
          </w:p>
        </w:tc>
        <w:tc>
          <w:tcPr>
            <w:tcW w:type="dxa" w:w="209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+0.045（p = .122）</w:t>
            </w:r>
          </w:p>
        </w:tc>
        <w:tc>
          <w:tcPr>
            <w:tcW w:type="dxa" w:w="204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+0.002（p = .394）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干擾分數</w:t>
            </w:r>
          </w:p>
        </w:tc>
        <w:tc>
          <w:tcPr>
            <w:tcW w:type="dxa" w:w="136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94／11</w:t>
            </w:r>
          </w:p>
        </w:tc>
        <w:tc>
          <w:tcPr>
            <w:tcW w:type="dxa" w:w="209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-1.5（p = .575）</w:t>
            </w:r>
          </w:p>
        </w:tc>
        <w:tc>
          <w:tcPr>
            <w:tcW w:type="dxa" w:w="209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-66.8（p = .027）</w:t>
            </w:r>
          </w:p>
        </w:tc>
        <w:tc>
          <w:tcPr>
            <w:tcW w:type="dxa" w:w="204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-2.2（p = .472）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瞬時心率</w:t>
            </w:r>
          </w:p>
        </w:tc>
        <w:tc>
          <w:tcPr>
            <w:tcW w:type="dxa" w:w="136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355／10</w:t>
            </w:r>
          </w:p>
        </w:tc>
        <w:tc>
          <w:tcPr>
            <w:tcW w:type="dxa" w:w="209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-0.2（p = .169）</w:t>
            </w:r>
          </w:p>
        </w:tc>
        <w:tc>
          <w:tcPr>
            <w:tcW w:type="dxa" w:w="2098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-4.0（p = &lt; .001）</w:t>
            </w:r>
          </w:p>
        </w:tc>
        <w:tc>
          <w:tcPr>
            <w:tcW w:type="dxa" w:w="2041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+0.6（p = &lt; .001）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心率變異度</w:t>
            </w:r>
          </w:p>
        </w:tc>
        <w:tc>
          <w:tcPr>
            <w:tcW w:type="dxa" w:w="1361"/>
          </w:tcPr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51／5</w:t>
            </w:r>
          </w:p>
        </w:tc>
        <w:tc>
          <w:tcPr>
            <w:tcW w:type="dxa" w:w="2098"/>
          </w:tcPr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-0.010（p = .805）</w:t>
            </w:r>
          </w:p>
        </w:tc>
        <w:tc>
          <w:tcPr>
            <w:tcW w:type="dxa" w:w="2098"/>
          </w:tcPr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/>
                <w:color w:val="17212B"/>
                <w:sz w:val="19"/>
              </w:rPr>
              <w:t>+0.316（p = .023）</w:t>
            </w:r>
          </w:p>
        </w:tc>
        <w:tc>
          <w:tcPr>
            <w:tcW w:type="dxa" w:w="2041"/>
          </w:tcPr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cs="Times New Roman" w:eastAsia="標楷體"/>
                <w:b w:val="0"/>
                <w:color w:val="17212B"/>
                <w:sz w:val="19"/>
              </w:rPr>
              <w:t>-0.007（p = .867）</w:t>
            </w:r>
          </w:p>
        </w:tc>
      </w:tr>
    </w:tbl>
    <w:p>
      <w:pPr>
        <w:spacing w:after="40"/>
      </w:pPr>
    </w:p>
    <w:p>
      <w:pPr>
        <w:spacing w:before="0" w:after="40" w:line="340" w:lineRule="exact"/>
        <w:ind w:left="340" w:hanging="227"/>
      </w:pPr>
      <w:r>
        <w:rPr>
          <w:rFonts w:ascii="Times New Roman" w:hAnsi="Times New Roman" w:cs="Times New Roman" w:eastAsia="標楷體"/>
          <w:b w:val="0"/>
          <w:color w:val="17212B"/>
          <w:sz w:val="21"/>
        </w:rPr>
        <w:t>・</w:t>
      </w:r>
      <w:r>
        <w:rPr>
          <w:rFonts w:ascii="Times New Roman" w:hAnsi="Times New Roman" w:cs="Times New Roman" w:eastAsia="標楷體"/>
          <w:b/>
          <w:color w:val="17212B"/>
          <w:sz w:val="21"/>
        </w:rPr>
        <w:t>兩種做法都成立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：瞬時心率的溫度（−）與濕度（＋）、心率變異度的溫度（＋）、疲勞程度的睡眠時長。</w:t>
      </w:r>
    </w:p>
    <w:p>
      <w:pPr>
        <w:spacing w:before="0" w:after="40" w:line="340" w:lineRule="exact"/>
        <w:ind w:left="340" w:hanging="227"/>
      </w:pPr>
      <w:r>
        <w:rPr>
          <w:rFonts w:ascii="Times New Roman" w:hAnsi="Times New Roman" w:cs="Times New Roman" w:eastAsia="標楷體"/>
          <w:b w:val="0"/>
          <w:color w:val="17212B"/>
          <w:sz w:val="21"/>
        </w:rPr>
        <w:t>・</w:t>
      </w:r>
      <w:r>
        <w:rPr>
          <w:rFonts w:ascii="Times New Roman" w:hAnsi="Times New Roman" w:cs="Times New Roman" w:eastAsia="標楷體"/>
          <w:b/>
          <w:color w:val="17212B"/>
          <w:sz w:val="21"/>
        </w:rPr>
        <w:t>只在其中一種做法成立</w:t>
      </w:r>
      <w:r>
        <w:rPr>
          <w:rFonts w:ascii="Times New Roman" w:hAnsi="Times New Roman" w:cs="Times New Roman" w:eastAsia="標楷體"/>
          <w:b w:val="0"/>
          <w:color w:val="17212B"/>
          <w:sz w:val="21"/>
        </w:rPr>
        <w:t>：反應時間的 CO₂ 與溫度、心率變異度的 CO₂ 與濕度（只在主要分析顯著）；干擾分數的溫度（只在敏感度分析顯著）。</w:t>
      </w:r>
    </w:p>
    <w:p>
      <w:pPr>
        <w:spacing w:before="0" w:after="40" w:line="340" w:lineRule="exact"/>
        <w:ind w:left="340" w:hanging="227"/>
      </w:pPr>
      <w:r>
        <w:rPr>
          <w:rFonts w:ascii="Times New Roman" w:hAnsi="Times New Roman" w:cs="Times New Roman" w:eastAsia="標楷體"/>
          <w:b w:val="0"/>
          <w:color w:val="17212B"/>
          <w:sz w:val="21"/>
        </w:rPr>
        <w:t>・多 1～2 位學生就會改變這些結果，代表目前的資料量還不足以穩定地區分 CO₂、溫度與濕度各自的影響。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