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EDC System</w:t>
        <w:br/>
        <w:t>User Guide</w:t>
      </w:r>
    </w:p>
    <w:p/>
    <w:p>
      <w:pPr>
        <w:jc w:val="center"/>
      </w:pPr>
      <w:r>
        <w:rPr>
          <w:sz w:val="28"/>
        </w:rPr>
        <w:t>Protocol: FB825CLRS02</w:t>
        <w:br/>
        <w:t>A Multicenter, Randomized, Double-Blind, Placebo-Controlled Study to Evaluate Efficacy, Pharmacokinetics, and Safety of Repeat Subcutaneous Doses of FB825 in Adults with Moderate-to-Severe Atopic Dermatitis</w:t>
      </w:r>
    </w:p>
    <w:p/>
    <w:p/>
    <w:p>
      <w:pPr>
        <w:jc w:val="center"/>
      </w:pPr>
      <w:r>
        <w:t>Version: 1.0</w:t>
        <w:br/>
        <w:t>Date: 2025-11-18</w:t>
        <w:br/>
        <w:t>Sponsor: Oneness Biotech Co., Ltd.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user guide provides comprehensive instructions for using the EDC System for the FB825CLRS02 study. The guide covers all aspects of data entry, navigation, and system usage.</w:t>
      </w:r>
    </w:p>
    <w:p/>
    <w:p>
      <w:pPr>
        <w:pStyle w:val="Heading2"/>
      </w:pPr>
      <w:r>
        <w:t>1.1 Purpose</w:t>
      </w:r>
    </w:p>
    <w:p>
      <w:r>
        <w:t>The purpose of this guide is to:</w:t>
      </w:r>
    </w:p>
    <w:p>
      <w:pPr>
        <w:pStyle w:val="ListBullet"/>
      </w:pPr>
      <w:r>
        <w:t>Provide step-by-step instructions for accessing and using the system</w:t>
      </w:r>
    </w:p>
    <w:p>
      <w:pPr>
        <w:pStyle w:val="ListBullet"/>
      </w:pPr>
      <w:r>
        <w:t>Explain how to enter and manage clinical data</w:t>
      </w:r>
    </w:p>
    <w:p>
      <w:pPr>
        <w:pStyle w:val="ListBullet"/>
      </w:pPr>
      <w:r>
        <w:t>Guide users through the query management process</w:t>
      </w:r>
    </w:p>
    <w:p>
      <w:pPr>
        <w:pStyle w:val="ListBullet"/>
      </w:pPr>
      <w:r>
        <w:t>Demonstrate report generation and data review procedures</w:t>
      </w:r>
    </w:p>
    <w:p>
      <w:pPr>
        <w:pStyle w:val="ListBullet"/>
      </w:pPr>
      <w:r>
        <w:t>Ensure data quality and compliance with study protocols</w:t>
      </w:r>
    </w:p>
    <w:p/>
    <w:p>
      <w:pPr>
        <w:pStyle w:val="Heading2"/>
      </w:pPr>
      <w:r>
        <w:t>1.2 Intended Audience</w:t>
      </w:r>
    </w:p>
    <w:p>
      <w:r>
        <w:t>This guide is intended for:</w:t>
      </w:r>
    </w:p>
    <w:p>
      <w:pPr>
        <w:pStyle w:val="ListBullet"/>
      </w:pPr>
      <w:r>
        <w:t>Clinical Research Coordinators (CRCs)</w:t>
      </w:r>
    </w:p>
    <w:p>
      <w:pPr>
        <w:pStyle w:val="ListBullet"/>
      </w:pPr>
      <w:r>
        <w:t>Site Personnel</w:t>
      </w:r>
    </w:p>
    <w:p>
      <w:pPr>
        <w:pStyle w:val="ListBullet"/>
      </w:pPr>
      <w:r>
        <w:t>Data Managers</w:t>
      </w:r>
    </w:p>
    <w:p>
      <w:pPr>
        <w:pStyle w:val="ListBullet"/>
      </w:pPr>
      <w:r>
        <w:t>Clinical Research Associates (CRAs)</w:t>
      </w:r>
    </w:p>
    <w:p>
      <w:pPr>
        <w:pStyle w:val="ListBullet"/>
      </w:pPr>
      <w:r>
        <w:t>Principal Investigators</w:t>
      </w:r>
    </w:p>
    <w:p>
      <w:r>
        <w:br w:type="page"/>
      </w:r>
    </w:p>
    <w:p>
      <w:pPr>
        <w:pStyle w:val="Heading1"/>
      </w:pPr>
      <w:r>
        <w:t>2. System Access</w:t>
      </w:r>
    </w:p>
    <w:p>
      <w:pPr>
        <w:pStyle w:val="Heading2"/>
      </w:pPr>
      <w:r>
        <w:t>2.1 Logging In</w:t>
      </w:r>
    </w:p>
    <w:p>
      <w:pPr>
        <w:pStyle w:val="StepStyle"/>
      </w:pPr>
      <w:r>
        <w:t>Step 1: Navigate to the system URL</w:t>
      </w:r>
    </w:p>
    <w:p>
      <w:r>
        <w:t>Open your web browser and navigate to the system URL provided by your administrator.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1</w:t>
              <w:br/>
            </w:r>
            <w:r>
              <w:rPr>
                <w:i/>
                <w:sz w:val="18"/>
              </w:rPr>
              <w:t>Description: Screenshot showing navigate to the system url</w:t>
            </w:r>
          </w:p>
        </w:tc>
      </w:tr>
    </w:tbl>
    <w:p/>
    <w:p>
      <w:pPr>
        <w:pStyle w:val="StepStyle"/>
      </w:pPr>
      <w:r>
        <w:t>Step 2: Enter credentials</w:t>
      </w:r>
    </w:p>
    <w:p>
      <w:r>
        <w:t>Enter your username and password in the login fields.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2</w:t>
              <w:br/>
            </w:r>
            <w:r>
              <w:rPr>
                <w:i/>
                <w:sz w:val="18"/>
              </w:rPr>
              <w:t>Description: Screenshot showing enter credentials</w:t>
            </w:r>
          </w:p>
        </w:tc>
      </w:tr>
    </w:tbl>
    <w:p/>
    <w:p>
      <w:pPr>
        <w:pStyle w:val="StepStyle"/>
      </w:pPr>
      <w:r>
        <w:t>Step 3: Two-factor authentication (if applicable)</w:t>
      </w:r>
    </w:p>
    <w:p>
      <w:r>
        <w:t>If two-factor authentication is enabled, enter the verification code sent to your registered device.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3</w:t>
              <w:br/>
            </w:r>
            <w:r>
              <w:rPr>
                <w:i/>
                <w:sz w:val="18"/>
              </w:rPr>
              <w:t>Description: Screenshot showing two-factor authentication (if applicable)</w:t>
            </w:r>
          </w:p>
        </w:tc>
      </w:tr>
    </w:tbl>
    <w:p/>
    <w:p>
      <w:pPr>
        <w:pStyle w:val="StepStyle"/>
      </w:pPr>
      <w:r>
        <w:t>Step 4: Click Login</w:t>
      </w:r>
    </w:p>
    <w:p>
      <w:r>
        <w:t>Click the 'Login' button to access the system.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System Access</w:t>
              <w:br/>
            </w:r>
            <w:r>
              <w:rPr>
                <w:sz w:val="18"/>
              </w:rPr>
              <w:t>Step: Step 4</w:t>
              <w:br/>
            </w:r>
            <w:r>
              <w:rPr>
                <w:i/>
                <w:sz w:val="18"/>
              </w:rPr>
              <w:t>Description: Screenshot showing click login</w:t>
            </w:r>
          </w:p>
        </w:tc>
      </w:tr>
    </w:tbl>
    <w:p/>
    <w:p>
      <w:pPr>
        <w:pStyle w:val="Heading2"/>
      </w:pPr>
      <w:r>
        <w:t>2.2 Password Requirements</w:t>
      </w:r>
    </w:p>
    <w:p>
      <w:r>
        <w:t>Your password must meet the following requirements:</w:t>
      </w:r>
    </w:p>
    <w:p>
      <w:pPr>
        <w:pStyle w:val="ListBullet"/>
      </w:pPr>
      <w:r>
        <w:t>Minimum 8 characters in length</w:t>
      </w:r>
    </w:p>
    <w:p>
      <w:pPr>
        <w:pStyle w:val="ListBullet"/>
      </w:pPr>
      <w:r>
        <w:t>At least one uppercase letter</w:t>
      </w:r>
    </w:p>
    <w:p>
      <w:pPr>
        <w:pStyle w:val="ListBullet"/>
      </w:pPr>
      <w:r>
        <w:t>At least one lowercase letter</w:t>
      </w:r>
    </w:p>
    <w:p>
      <w:pPr>
        <w:pStyle w:val="ListBullet"/>
      </w:pPr>
      <w:r>
        <w:t>At least one number</w:t>
      </w:r>
    </w:p>
    <w:p>
      <w:pPr>
        <w:pStyle w:val="ListBullet"/>
      </w:pPr>
      <w:r>
        <w:t>At least one special character (!@#$%^&amp;*)</w:t>
      </w:r>
    </w:p>
    <w:p>
      <w:pPr>
        <w:pStyle w:val="ListBullet"/>
      </w:pPr>
      <w:r>
        <w:t>Cannot be the same as your username</w:t>
      </w:r>
    </w:p>
    <w:p>
      <w:pPr>
        <w:pStyle w:val="ListBullet"/>
      </w:pPr>
      <w:r>
        <w:t>Must be changed every 90 days</w:t>
      </w:r>
    </w:p>
    <w:p>
      <w:pPr>
        <w:pStyle w:val="Heading2"/>
      </w:pPr>
      <w:r>
        <w:t>2.3 Troubleshooting Login Issues</w:t>
      </w:r>
    </w:p>
    <w:p>
      <w:pPr>
        <w:pStyle w:val="StepStyle"/>
      </w:pPr>
      <w:r>
        <w:t>Forgot Password:</w:t>
      </w:r>
    </w:p>
    <w:p>
      <w:r>
        <w:t>Click the 'Forgot Password' link on the login page and follow the instructions to reset your password.</w:t>
      </w:r>
    </w:p>
    <w:p>
      <w:pPr>
        <w:pStyle w:val="StepStyle"/>
      </w:pPr>
      <w:r>
        <w:t>Account Locked:</w:t>
      </w:r>
    </w:p>
    <w:p>
      <w:r>
        <w:t>After 3 failed login attempts, your account will be locked. Contact your system administrator to unlock it.</w:t>
      </w:r>
    </w:p>
    <w:p>
      <w:pPr>
        <w:pStyle w:val="StepStyle"/>
      </w:pPr>
      <w:r>
        <w:t>Browser Compatibility:</w:t>
      </w:r>
    </w:p>
    <w:p>
      <w:r>
        <w:t>Use the latest version of Chrome, Firefox, Safari, or Edge for optimal performance.</w:t>
      </w:r>
    </w:p>
    <w:p>
      <w:r>
        <w:br w:type="page"/>
      </w:r>
    </w:p>
    <w:p>
      <w:pPr>
        <w:pStyle w:val="Heading1"/>
      </w:pPr>
      <w:r>
        <w:t>3. System Navigation</w:t>
      </w:r>
    </w:p>
    <w:p>
      <w:pPr>
        <w:pStyle w:val="Heading2"/>
      </w:pPr>
      <w:r>
        <w:t>3.1 Main Interface Overview</w:t>
      </w:r>
    </w:p>
    <w:p>
      <w:r>
        <w:t>After logging in, you will see the main interface with the following components:</w:t>
      </w:r>
    </w:p>
    <w:p>
      <w:pPr>
        <w:pStyle w:val="StepStyle"/>
      </w:pPr>
      <w:r>
        <w:t>Navigation Menu:</w:t>
      </w:r>
    </w:p>
    <w:p>
      <w:r>
        <w:t>Located on the left side, provides access to all system functions</w:t>
      </w:r>
    </w:p>
    <w:p>
      <w:pPr>
        <w:pStyle w:val="StepStyle"/>
      </w:pPr>
      <w:r>
        <w:t>Dashboard:</w:t>
      </w:r>
    </w:p>
    <w:p>
      <w:r>
        <w:t>Displays study overview, pending tasks, and recent activities</w:t>
      </w:r>
    </w:p>
    <w:p>
      <w:pPr>
        <w:pStyle w:val="StepStyle"/>
      </w:pPr>
      <w:r>
        <w:t>Patient List:</w:t>
      </w:r>
    </w:p>
    <w:p>
      <w:r>
        <w:t>Shows all enrolled patients and their visit status</w:t>
      </w:r>
    </w:p>
    <w:p>
      <w:pPr>
        <w:pStyle w:val="StepStyle"/>
      </w:pPr>
      <w:r>
        <w:t>Search Bar:</w:t>
      </w:r>
    </w:p>
    <w:p>
      <w:r>
        <w:t>Allows quick search for patients, forms, or data</w:t>
      </w:r>
    </w:p>
    <w:p>
      <w:pPr>
        <w:pStyle w:val="StepStyle"/>
      </w:pPr>
      <w:r>
        <w:t>User Profile:</w:t>
      </w:r>
    </w:p>
    <w:p>
      <w:r>
        <w:t>Access to user settings and logout option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Navigation</w:t>
              <w:br/>
            </w:r>
            <w:r>
              <w:rPr>
                <w:sz w:val="18"/>
              </w:rPr>
              <w:t>Step: Main Interface</w:t>
              <w:br/>
            </w:r>
            <w:r>
              <w:rPr>
                <w:i/>
                <w:sz w:val="18"/>
              </w:rPr>
              <w:t>Description: Screenshot showing the main interface with all components labeled</w:t>
            </w:r>
          </w:p>
        </w:tc>
      </w:tr>
    </w:tbl>
    <w:p/>
    <w:p>
      <w:pPr>
        <w:pStyle w:val="Heading2"/>
      </w:pPr>
      <w:r>
        <w:t>3.2 Menu Structure</w:t>
      </w:r>
    </w:p>
    <w:p>
      <w:pPr>
        <w:pStyle w:val="ListBullet"/>
      </w:pPr>
      <w:r>
        <w:t>Home - Return to dashboard</w:t>
      </w:r>
    </w:p>
    <w:p>
      <w:pPr>
        <w:pStyle w:val="ListBullet"/>
      </w:pPr>
      <w:r>
        <w:t>Patients - Manage patient records</w:t>
      </w:r>
    </w:p>
    <w:p>
      <w:pPr>
        <w:pStyle w:val="ListBullet"/>
      </w:pPr>
      <w:r>
        <w:t>Data Entry - Access CRFs for data entry</w:t>
      </w:r>
    </w:p>
    <w:p>
      <w:pPr>
        <w:pStyle w:val="ListBullet"/>
      </w:pPr>
      <w:r>
        <w:t>Queries - View and respond to data queries</w:t>
      </w:r>
    </w:p>
    <w:p>
      <w:pPr>
        <w:pStyle w:val="ListBullet"/>
      </w:pPr>
      <w:r>
        <w:t>Reports - Generate and view reports</w:t>
      </w:r>
    </w:p>
    <w:p>
      <w:pPr>
        <w:pStyle w:val="ListBullet"/>
      </w:pPr>
      <w:r>
        <w:t>Administration - System settings (admin users only)</w:t>
      </w:r>
    </w:p>
    <w:p>
      <w:pPr>
        <w:pStyle w:val="Heading2"/>
      </w:pPr>
      <w:r>
        <w:t>3.3 Selecting a Patient</w:t>
      </w:r>
    </w:p>
    <w:p>
      <w:pPr>
        <w:pStyle w:val="StepStyle"/>
      </w:pPr>
      <w:r>
        <w:t>Step 1: Access Patient List</w:t>
      </w:r>
    </w:p>
    <w:p>
      <w:r>
        <w:t>Click on 'Patients' in the navigation menu</w:t>
      </w:r>
    </w:p>
    <w:p>
      <w:pPr>
        <w:pStyle w:val="StepStyle"/>
      </w:pPr>
      <w:r>
        <w:t>Step 2: Search or Browse</w:t>
      </w:r>
    </w:p>
    <w:p>
      <w:r>
        <w:t>Use the search bar or browse the patient list</w:t>
      </w:r>
    </w:p>
    <w:p>
      <w:pPr>
        <w:pStyle w:val="StepStyle"/>
      </w:pPr>
      <w:r>
        <w:t>Step 3: Select Patient</w:t>
      </w:r>
    </w:p>
    <w:p>
      <w:r>
        <w:t>Click on the patient ID or name to view patient details</w:t>
      </w:r>
    </w:p>
    <w:p>
      <w:pPr>
        <w:pStyle w:val="StepStyle"/>
      </w:pPr>
      <w:r>
        <w:t>Step 4: View Visit Schedule</w:t>
      </w:r>
    </w:p>
    <w:p>
      <w:r>
        <w:t>Review the patient's visit schedule and form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Navigation</w:t>
              <w:br/>
            </w:r>
            <w:r>
              <w:rPr>
                <w:sz w:val="18"/>
              </w:rPr>
              <w:t>Step: Patient Selection</w:t>
              <w:br/>
            </w:r>
            <w:r>
              <w:rPr>
                <w:i/>
                <w:sz w:val="18"/>
              </w:rPr>
              <w:t>Description: Screenshot showing patient list and selection process</w:t>
            </w:r>
          </w:p>
        </w:tc>
      </w:tr>
    </w:tbl>
    <w:p/>
    <w:p>
      <w:r>
        <w:br w:type="page"/>
      </w:r>
    </w:p>
    <w:p>
      <w:pPr>
        <w:pStyle w:val="Heading1"/>
      </w:pPr>
      <w:r>
        <w:t>4. Data Entry Instructions</w:t>
      </w:r>
    </w:p>
    <w:p>
      <w:r>
        <w:t>This section provides detailed instructions for entering data into each CRF form. Please follow these instructions carefully to ensure data quality and compliance.</w:t>
      </w:r>
    </w:p>
    <w:p/>
    <w:p>
      <w:pPr>
        <w:pStyle w:val="Heading2"/>
      </w:pPr>
      <w:r>
        <w:t>4.1 General Data Entry Guidelines</w:t>
      </w:r>
    </w:p>
    <w:p>
      <w:pPr>
        <w:pStyle w:val="ListBullet"/>
      </w:pPr>
      <w:r>
        <w:t>Always select the correct patient and visit before entering data</w:t>
      </w:r>
    </w:p>
    <w:p>
      <w:pPr>
        <w:pStyle w:val="ListBullet"/>
      </w:pPr>
      <w:r>
        <w:t>Complete all required fields (marked with *)</w:t>
      </w:r>
    </w:p>
    <w:p>
      <w:pPr>
        <w:pStyle w:val="ListBullet"/>
      </w:pPr>
      <w:r>
        <w:t>Follow field validation rules and format requirements</w:t>
      </w:r>
    </w:p>
    <w:p>
      <w:pPr>
        <w:pStyle w:val="ListBullet"/>
      </w:pPr>
      <w:r>
        <w:t>Save your work frequently to prevent data loss</w:t>
      </w:r>
    </w:p>
    <w:p>
      <w:pPr>
        <w:pStyle w:val="ListBullet"/>
      </w:pPr>
      <w:r>
        <w:t>Review all entered data before marking the form as complete</w:t>
      </w:r>
    </w:p>
    <w:p>
      <w:pPr>
        <w:pStyle w:val="ListBullet"/>
      </w:pPr>
      <w:r>
        <w:t>Do not use abbreviations unless specified in the protocol</w:t>
      </w:r>
    </w:p>
    <w:p>
      <w:pPr>
        <w:pStyle w:val="ListBullet"/>
      </w:pPr>
      <w:r>
        <w:t>Enter dates in the format specified (typically YYYY-MM-DD)</w:t>
      </w:r>
    </w:p>
    <w:p>
      <w:pPr>
        <w:pStyle w:val="ListBullet"/>
      </w:pPr>
      <w:r>
        <w:t>For numeric fields, enter values within the specified range</w:t>
      </w:r>
    </w:p>
    <w:p/>
    <w:p>
      <w:pPr>
        <w:pStyle w:val="Heading2"/>
      </w:pPr>
      <w:r>
        <w:t>4.2 Field Types Reference</w:t>
      </w:r>
    </w:p>
    <w:p>
      <w:pPr>
        <w:pStyle w:val="StepStyle"/>
      </w:pPr>
      <w:r>
        <w:t>Text Field:</w:t>
      </w:r>
    </w:p>
    <w:p>
      <w:r>
        <w:t>Enter free text. Maximum length may be specified.</w:t>
      </w:r>
    </w:p>
    <w:p>
      <w:pPr>
        <w:pStyle w:val="StepStyle"/>
      </w:pPr>
      <w:r>
        <w:t>Number Field:</w:t>
      </w:r>
    </w:p>
    <w:p>
      <w:r>
        <w:t>Enter numeric values only. May have min/max validation.</w:t>
      </w:r>
    </w:p>
    <w:p>
      <w:pPr>
        <w:pStyle w:val="StepStyle"/>
      </w:pPr>
      <w:r>
        <w:t>Date Field:</w:t>
      </w:r>
    </w:p>
    <w:p>
      <w:r>
        <w:t>Enter date in specified format. Use date picker if available.</w:t>
      </w:r>
    </w:p>
    <w:p>
      <w:pPr>
        <w:pStyle w:val="StepStyle"/>
      </w:pPr>
      <w:r>
        <w:t>Dropdown:</w:t>
      </w:r>
    </w:p>
    <w:p>
      <w:r>
        <w:t>Select one option from the dropdown list.</w:t>
      </w:r>
    </w:p>
    <w:p>
      <w:pPr>
        <w:pStyle w:val="StepStyle"/>
      </w:pPr>
      <w:r>
        <w:t>Radio Button:</w:t>
      </w:r>
    </w:p>
    <w:p>
      <w:r>
        <w:t>Select one option from the available choices.</w:t>
      </w:r>
    </w:p>
    <w:p>
      <w:pPr>
        <w:pStyle w:val="StepStyle"/>
      </w:pPr>
      <w:r>
        <w:t>Checkbox:</w:t>
      </w:r>
    </w:p>
    <w:p>
      <w:r>
        <w:t>Select all applicable options.</w:t>
      </w:r>
    </w:p>
    <w:p>
      <w:pPr>
        <w:pStyle w:val="StepStyle"/>
      </w:pPr>
      <w:r>
        <w:t>Text Area:</w:t>
      </w:r>
    </w:p>
    <w:p>
      <w:r>
        <w:t>Enter longer text responses or comments.</w:t>
      </w:r>
    </w:p>
    <w:p/>
    <w:p>
      <w:pPr>
        <w:pStyle w:val="Heading2"/>
      </w:pPr>
      <w:r>
        <w:t>4.3 Demographics</w:t>
      </w:r>
    </w:p>
    <w:p>
      <w:r>
        <w:t>Form Name: Demographics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'Demographics'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Demographics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Demographics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Subject ID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Unique identifier assigned to the subject.</w:t>
            </w:r>
          </w:p>
        </w:tc>
      </w:tr>
      <w:tr>
        <w:tc>
          <w:tcPr>
            <w:tcW w:type="dxa" w:w="2160"/>
          </w:tcPr>
          <w:p>
            <w:r>
              <w:t>Subject Initials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First and last name initials (e.g., JD for John Doe).</w:t>
            </w:r>
          </w:p>
        </w:tc>
      </w:tr>
      <w:tr>
        <w:tc>
          <w:tcPr>
            <w:tcW w:type="dxa" w:w="2160"/>
          </w:tcPr>
          <w:p>
            <w:r>
              <w:t>Date of Birth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Format: DD-MMM-YYYY (e.g., 15-JAN-1980).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Age at time of informed consent.</w:t>
            </w:r>
          </w:p>
        </w:tc>
      </w:tr>
      <w:tr>
        <w:tc>
          <w:tcPr>
            <w:tcW w:type="dxa" w:w="2160"/>
          </w:tcPr>
          <w:p>
            <w:r>
              <w:t>Sex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Biological sex assigned at birth.</w:t>
            </w:r>
          </w:p>
        </w:tc>
      </w:tr>
      <w:tr>
        <w:tc>
          <w:tcPr>
            <w:tcW w:type="dxa" w:w="2160"/>
          </w:tcPr>
          <w:p>
            <w:r>
              <w:t>Race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Select one or more applicable categories.</w:t>
            </w:r>
          </w:p>
        </w:tc>
      </w:tr>
      <w:tr>
        <w:tc>
          <w:tcPr>
            <w:tcW w:type="dxa" w:w="2160"/>
          </w:tcPr>
          <w:p>
            <w:r>
              <w:t>Ethnicity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Ethnic background per FDA guidelines.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Demographics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Demographics with all fields filled</w:t>
            </w:r>
          </w:p>
        </w:tc>
      </w:tr>
    </w:tbl>
    <w:p/>
    <w:p/>
    <w:p>
      <w:pPr>
        <w:pStyle w:val="Heading2"/>
      </w:pPr>
      <w:r>
        <w:t>4.4 Medical History</w:t>
      </w:r>
    </w:p>
    <w:p>
      <w:r>
        <w:t>Form Name: Medical History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'Medical History'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Medical History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Medical History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Medical Condition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Describe the medical condition. Use MedDRA preferred terms when possible..</w:t>
            </w:r>
          </w:p>
        </w:tc>
      </w:tr>
      <w:tr>
        <w:tc>
          <w:tcPr>
            <w:tcW w:type="dxa" w:w="2160"/>
          </w:tcPr>
          <w:p>
            <w:r>
              <w:t>Start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date in YYYY-MM-DD format. Validation: Date condition was first diagnosed or observed. Use partial dates if exact date unknown (e.g., MMM-YYYY or YYYY).</w:t>
            </w:r>
          </w:p>
        </w:tc>
      </w:tr>
      <w:tr>
        <w:tc>
          <w:tcPr>
            <w:tcW w:type="dxa" w:w="2160"/>
          </w:tcPr>
          <w:p>
            <w:r>
              <w:t>End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date in YYYY-MM-DD format. Validation: Date condition resolved. Leave blank if ongoing..</w:t>
            </w:r>
          </w:p>
        </w:tc>
      </w:tr>
      <w:tr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all applicable options. Validation: Check "Yes" if condition is still present.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Select one option from dropdown. Validation: Clinical severity of the condition.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Medical History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Medical History with all fields filled</w:t>
            </w:r>
          </w:p>
        </w:tc>
      </w:tr>
    </w:tbl>
    <w:p/>
    <w:p/>
    <w:p>
      <w:pPr>
        <w:pStyle w:val="Heading2"/>
      </w:pPr>
      <w:r>
        <w:t>4.5 Vital Signs</w:t>
      </w:r>
    </w:p>
    <w:p>
      <w:r>
        <w:t>Form Name: Vital Signs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'Vital Signs'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Vital Signs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Vital Signs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Assessment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Date of vital signs assessment.</w:t>
            </w:r>
          </w:p>
        </w:tc>
      </w:tr>
      <w:tr>
        <w:tc>
          <w:tcPr>
            <w:tcW w:type="dxa" w:w="2160"/>
          </w:tcPr>
          <w:p>
            <w:r>
              <w:t>Assessment Time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Time of assessment (24-hour format: HH:MM).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Body temperature in Celsius. Record to one decimal place..</w:t>
            </w:r>
          </w:p>
        </w:tc>
      </w:tr>
      <w:tr>
        <w:tc>
          <w:tcPr>
            <w:tcW w:type="dxa" w:w="2160"/>
          </w:tcPr>
          <w:p>
            <w:r>
              <w:t>Systolic Blood Pressure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Systolic BP in mmHg. Subject should be seated and rested..</w:t>
            </w:r>
          </w:p>
        </w:tc>
      </w:tr>
      <w:tr>
        <w:tc>
          <w:tcPr>
            <w:tcW w:type="dxa" w:w="2160"/>
          </w:tcPr>
          <w:p>
            <w:r>
              <w:t>Diastolic Blood Pressure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Diastolic BP in mmHg.</w:t>
            </w:r>
          </w:p>
        </w:tc>
      </w:tr>
      <w:tr>
        <w:tc>
          <w:tcPr>
            <w:tcW w:type="dxa" w:w="2160"/>
          </w:tcPr>
          <w:p>
            <w:r>
              <w:t>Heart 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Heart rate in beats per minute.</w:t>
            </w:r>
          </w:p>
        </w:tc>
      </w:tr>
      <w:tr>
        <w:tc>
          <w:tcPr>
            <w:tcW w:type="dxa" w:w="2160"/>
          </w:tcPr>
          <w:p>
            <w:r>
              <w:t>Respiratory 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Respiratory rate per minute.</w:t>
            </w:r>
          </w:p>
        </w:tc>
      </w:tr>
      <w:tr>
        <w:tc>
          <w:tcPr>
            <w:tcW w:type="dxa" w:w="2160"/>
          </w:tcPr>
          <w:p>
            <w:r>
              <w:t>Weight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Body weight in kilograms. Record to one decimal place..</w:t>
            </w:r>
          </w:p>
        </w:tc>
      </w:tr>
      <w:tr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Validation: Height in centimeters. Required at baseline only..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Vital Signs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Vital Signs with all fields filled</w:t>
            </w:r>
          </w:p>
        </w:tc>
      </w:tr>
    </w:tbl>
    <w:p/>
    <w:p/>
    <w:p>
      <w:pPr>
        <w:pStyle w:val="Heading2"/>
      </w:pPr>
      <w:r>
        <w:t>4.6 Laboratory Tests</w:t>
      </w:r>
    </w:p>
    <w:p>
      <w:r>
        <w:t>Form Name: Laboratory Tests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'Laboratory Tests'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Laboratory Tests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Laboratory Tests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Collection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Date sample was collected.</w:t>
            </w:r>
          </w:p>
        </w:tc>
      </w:tr>
      <w:tr>
        <w:tc>
          <w:tcPr>
            <w:tcW w:type="dxa" w:w="2160"/>
          </w:tcPr>
          <w:p>
            <w:r>
              <w:t>Collection Time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Time sample was collected (24-hour format).</w:t>
            </w:r>
          </w:p>
        </w:tc>
      </w:tr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Name of laboratory test (use standard LOINC codes when available).</w:t>
            </w:r>
          </w:p>
        </w:tc>
      </w:tr>
      <w:tr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Test result value with appropriate precision.</w:t>
            </w:r>
          </w:p>
        </w:tc>
      </w:tr>
      <w:tr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Unit of measurement (e.g., mg/dL, mmol/L).</w:t>
            </w:r>
          </w:p>
        </w:tc>
      </w:tr>
      <w:tr>
        <w:tc>
          <w:tcPr>
            <w:tcW w:type="dxa" w:w="2160"/>
          </w:tcPr>
          <w:p>
            <w:r>
              <w:t>Normal Range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Laboratory normal reference range.</w:t>
            </w:r>
          </w:p>
        </w:tc>
      </w:tr>
      <w:tr>
        <w:tc>
          <w:tcPr>
            <w:tcW w:type="dxa" w:w="2160"/>
          </w:tcPr>
          <w:p>
            <w:r>
              <w:t>Clinically Significant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Investigator assessment of clinical significance.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Laboratory Tests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Laboratory Tests with all fields filled</w:t>
            </w:r>
          </w:p>
        </w:tc>
      </w:tr>
    </w:tbl>
    <w:p/>
    <w:p/>
    <w:p>
      <w:pPr>
        <w:pStyle w:val="Heading2"/>
      </w:pPr>
      <w:r>
        <w:t>4.7 Adverse Events</w:t>
      </w:r>
    </w:p>
    <w:p>
      <w:r>
        <w:t>Form Name: Adverse Events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'Adverse Events'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Adverse Events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Adverse Events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Adverse Event Term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Describe AE using MedDRA preferred term. Be specific and use medical terminology..</w:t>
            </w:r>
          </w:p>
        </w:tc>
      </w:tr>
      <w:tr>
        <w:tc>
          <w:tcPr>
            <w:tcW w:type="dxa" w:w="2160"/>
          </w:tcPr>
          <w:p>
            <w:r>
              <w:t>Start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Date AE first occurred or was observed.</w:t>
            </w:r>
          </w:p>
        </w:tc>
      </w:tr>
      <w:tr>
        <w:tc>
          <w:tcPr>
            <w:tcW w:type="dxa" w:w="2160"/>
          </w:tcPr>
          <w:p>
            <w:r>
              <w:t>End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date in YYYY-MM-DD format. Validation: Date AE resolved. Leave blank if ongoing..</w:t>
            </w:r>
          </w:p>
        </w:tc>
      </w:tr>
      <w:tr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all applicable options. Validation: Check "Yes" if AE has not resolved.</w:t>
            </w:r>
          </w:p>
        </w:tc>
      </w:tr>
      <w:tr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Mild: Awareness of event but easily tolerated; Moderate: Discomfort enough to cause interference; Severe: Incapacitating.</w:t>
            </w:r>
          </w:p>
        </w:tc>
      </w:tr>
      <w:tr>
        <w:tc>
          <w:tcPr>
            <w:tcW w:type="dxa" w:w="2160"/>
          </w:tcPr>
          <w:p>
            <w:r>
              <w:t>Serious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SAE criteria: death, life-threatening, hospitalization, disability, congenital anomaly, or medically important.</w:t>
            </w:r>
          </w:p>
        </w:tc>
      </w:tr>
      <w:tr>
        <w:tc>
          <w:tcPr>
            <w:tcW w:type="dxa" w:w="2160"/>
          </w:tcPr>
          <w:p>
            <w:r>
              <w:t>Relationship to Study Drug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Investigator assessment of relationship to study intervention.</w:t>
            </w:r>
          </w:p>
        </w:tc>
      </w:tr>
      <w:tr>
        <w:tc>
          <w:tcPr>
            <w:tcW w:type="dxa" w:w="2160"/>
          </w:tcPr>
          <w:p>
            <w:r>
              <w:t>Action Taken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Action taken with study drug due to AE.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Final outcome of the adverse event.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Adverse Events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Adverse Events with all fields filled</w:t>
            </w:r>
          </w:p>
        </w:tc>
      </w:tr>
    </w:tbl>
    <w:p/>
    <w:p/>
    <w:p>
      <w:pPr>
        <w:pStyle w:val="Heading2"/>
      </w:pPr>
      <w:r>
        <w:t>4.8 Concomitant Medications</w:t>
      </w:r>
    </w:p>
    <w:p>
      <w:r>
        <w:t>Form Name: Concomitant Medications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'Concomitant Medications'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Concomitant Medications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Concomitant Medications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Medication 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Generic name preferred. Include strength if known..</w:t>
            </w:r>
          </w:p>
        </w:tc>
      </w:tr>
      <w:tr>
        <w:tc>
          <w:tcPr>
            <w:tcW w:type="dxa" w:w="2160"/>
          </w:tcPr>
          <w:p>
            <w:r>
              <w:t>Indication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Reason for taking medication.</w:t>
            </w:r>
          </w:p>
        </w:tc>
      </w:tr>
      <w:tr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Dose amount and unit (e.g., 10 mg, 1 tablet).</w:t>
            </w:r>
          </w:p>
        </w:tc>
      </w:tr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Route of administration.</w:t>
            </w:r>
          </w:p>
        </w:tc>
      </w:tr>
      <w:tr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Dosing frequency (e.g., once daily, BID, PRN).</w:t>
            </w:r>
          </w:p>
        </w:tc>
      </w:tr>
      <w:tr>
        <w:tc>
          <w:tcPr>
            <w:tcW w:type="dxa" w:w="2160"/>
          </w:tcPr>
          <w:p>
            <w:r>
              <w:t>Start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Date medication started.</w:t>
            </w:r>
          </w:p>
        </w:tc>
      </w:tr>
      <w:tr>
        <w:tc>
          <w:tcPr>
            <w:tcW w:type="dxa" w:w="2160"/>
          </w:tcPr>
          <w:p>
            <w:r>
              <w:t>End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date in YYYY-MM-DD format. Validation: Date medication stopped. Leave blank if ongoing..</w:t>
            </w:r>
          </w:p>
        </w:tc>
      </w:tr>
      <w:tr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checkbox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all applicable options. Validation: Check "Yes" if still taking medication.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Concomitant Medications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Concomitant Medications with all fields filled</w:t>
            </w:r>
          </w:p>
        </w:tc>
      </w:tr>
    </w:tbl>
    <w:p/>
    <w:p/>
    <w:p>
      <w:pPr>
        <w:pStyle w:val="Heading2"/>
      </w:pPr>
      <w:r>
        <w:t>4.9 Study Drug Administration</w:t>
      </w:r>
    </w:p>
    <w:p>
      <w:r>
        <w:t>Form Name: Study Drug Administration</w:t>
      </w:r>
    </w:p>
    <w:p>
      <w:r>
        <w:t>Visit: All Visits</w:t>
      </w:r>
    </w:p>
    <w:p/>
    <w:p>
      <w:pPr>
        <w:pStyle w:val="StepStyle"/>
      </w:pPr>
      <w:r>
        <w:t>Accessing the Form:</w:t>
      </w:r>
    </w:p>
    <w:p>
      <w:pPr>
        <w:pStyle w:val="ListBullet"/>
      </w:pPr>
      <w:r>
        <w:t>Navigate to Data Entry &gt; All Visits</w:t>
      </w:r>
    </w:p>
    <w:p>
      <w:pPr>
        <w:pStyle w:val="ListBullet"/>
      </w:pPr>
      <w:r>
        <w:t>Select the patient</w:t>
      </w:r>
    </w:p>
    <w:p>
      <w:pPr>
        <w:pStyle w:val="ListBullet"/>
      </w:pPr>
      <w:r>
        <w:t>Click on 'Study Drug Administration' in the form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Study Drug Administration</w:t>
              <w:br/>
            </w:r>
            <w:r>
              <w:rPr>
                <w:sz w:val="18"/>
              </w:rPr>
              <w:t>Step: Form Access</w:t>
              <w:br/>
            </w:r>
            <w:r>
              <w:rPr>
                <w:i/>
                <w:sz w:val="18"/>
              </w:rPr>
              <w:t>Description: Screenshot showing how to access Study Drug Administration</w:t>
            </w:r>
          </w:p>
        </w:tc>
      </w:tr>
    </w:tbl>
    <w:p/>
    <w:p>
      <w:pPr>
        <w:pStyle w:val="StepStyle"/>
      </w:pPr>
      <w:r>
        <w:t>Field Instructions: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Instructions</w:t>
            </w:r>
          </w:p>
        </w:tc>
      </w:tr>
      <w:tr>
        <w:tc>
          <w:tcPr>
            <w:tcW w:type="dxa" w:w="2160"/>
          </w:tcPr>
          <w:p>
            <w:r>
              <w:t>Administration 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date in YYYY-MM-DD format. Validation: Date study drug was administered.</w:t>
            </w:r>
          </w:p>
        </w:tc>
      </w:tr>
      <w:tr>
        <w:tc>
          <w:tcPr>
            <w:tcW w:type="dxa" w:w="2160"/>
          </w:tcPr>
          <w:p>
            <w:r>
              <w:t>Administration Time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Time study drug was administered (24-hour format).</w:t>
            </w:r>
          </w:p>
        </w:tc>
      </w:tr>
      <w:tr>
        <w:tc>
          <w:tcPr>
            <w:tcW w:type="dxa" w:w="2160"/>
          </w:tcPr>
          <w:p>
            <w:r>
              <w:t>Dose Amount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Validation: Amount of study drug administered.</w:t>
            </w:r>
          </w:p>
        </w:tc>
      </w:tr>
      <w:tr>
        <w:tc>
          <w:tcPr>
            <w:tcW w:type="dxa" w:w="2160"/>
          </w:tcPr>
          <w:p>
            <w:r>
              <w:t>Dose Unit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Unit of dose (e.g., mg, mL, tablets).</w:t>
            </w:r>
          </w:p>
        </w:tc>
      </w:tr>
      <w:tr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dropdown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Select one option from dropdown. Validation: Route of administration per protocol.</w:t>
            </w:r>
          </w:p>
        </w:tc>
      </w:tr>
      <w:tr>
        <w:tc>
          <w:tcPr>
            <w:tcW w:type="dxa" w:w="2160"/>
          </w:tcPr>
          <w:p>
            <w:r>
              <w:t>Lot Number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Study drug lot/batch number.</w:t>
            </w:r>
          </w:p>
        </w:tc>
      </w:tr>
      <w:tr>
        <w:tc>
          <w:tcPr>
            <w:tcW w:type="dxa" w:w="2160"/>
          </w:tcPr>
          <w:p>
            <w:r>
              <w:t>Administered By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Enter text value. Validation: Name or initials of person who administered study drug.</w:t>
            </w:r>
          </w:p>
        </w:tc>
      </w:tr>
      <w:tr>
        <w:tc>
          <w:tcPr>
            <w:tcW w:type="dxa" w:w="2160"/>
          </w:tcPr>
          <w:p>
            <w:r>
              <w:t>Comments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Enter text value. Validation: Any relevant comments or deviations.</w:t>
            </w:r>
          </w:p>
        </w:tc>
      </w:tr>
    </w:tbl>
    <w:p/>
    <w:p>
      <w:pPr>
        <w:pStyle w:val="StepStyle"/>
      </w:pPr>
      <w:r>
        <w:t>Saving and Completing the Form:</w:t>
      </w:r>
    </w:p>
    <w:p>
      <w:pPr>
        <w:pStyle w:val="ListBullet"/>
      </w:pPr>
      <w:r>
        <w:t>Click 'Save' to save your progress without submitting</w:t>
      </w:r>
    </w:p>
    <w:p>
      <w:pPr>
        <w:pStyle w:val="ListBullet"/>
      </w:pPr>
      <w:r>
        <w:t>Review all entered data for accuracy</w:t>
      </w:r>
    </w:p>
    <w:p>
      <w:pPr>
        <w:pStyle w:val="ListBullet"/>
      </w:pPr>
      <w:r>
        <w:t>Click 'Save and Complete' when all required fields are filled</w:t>
      </w:r>
    </w:p>
    <w:p>
      <w:pPr>
        <w:pStyle w:val="ListBullet"/>
      </w:pPr>
      <w:r>
        <w:t>Confirm that the form status changes to 'Complete'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Data Entry - Study Drug Administration</w:t>
              <w:br/>
            </w:r>
            <w:r>
              <w:rPr>
                <w:sz w:val="18"/>
              </w:rPr>
              <w:t>Step: Completed Form</w:t>
              <w:br/>
            </w:r>
            <w:r>
              <w:rPr>
                <w:i/>
                <w:sz w:val="18"/>
              </w:rPr>
              <w:t>Description: Screenshot showing completed Study Drug Administration with all fields filled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5. Query Management</w:t>
      </w:r>
    </w:p>
    <w:p>
      <w:r>
        <w:t>Queries are generated when there are questions or concerns about entered data. This section explains how to view, respond to, and resolve queries.</w:t>
      </w:r>
    </w:p>
    <w:p/>
    <w:p>
      <w:pPr>
        <w:pStyle w:val="Heading2"/>
      </w:pPr>
      <w:r>
        <w:t>5.1 Viewing Queries</w:t>
      </w:r>
    </w:p>
    <w:p>
      <w:pPr>
        <w:pStyle w:val="StepStyle"/>
      </w:pPr>
      <w:r>
        <w:t>Step 1: Access Query Module</w:t>
      </w:r>
    </w:p>
    <w:p>
      <w:r>
        <w:t>Click on 'Queries' in the navigation menu</w:t>
      </w:r>
    </w:p>
    <w:p>
      <w:pPr>
        <w:pStyle w:val="StepStyle"/>
      </w:pPr>
      <w:r>
        <w:t>Step 2: View Query List</w:t>
      </w:r>
    </w:p>
    <w:p>
      <w:r>
        <w:t>Review the list of open queries for your site</w:t>
      </w:r>
    </w:p>
    <w:p>
      <w:pPr>
        <w:pStyle w:val="StepStyle"/>
      </w:pPr>
      <w:r>
        <w:t>Step 3: Filter Queries</w:t>
      </w:r>
    </w:p>
    <w:p>
      <w:r>
        <w:t>Use filters to view queries by status, patient, or form</w:t>
      </w:r>
    </w:p>
    <w:p>
      <w:pPr>
        <w:pStyle w:val="StepStyle"/>
      </w:pPr>
      <w:r>
        <w:t>Step 4: Select Query</w:t>
      </w:r>
    </w:p>
    <w:p>
      <w:r>
        <w:t>Click on a query to view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Query Management</w:t>
              <w:br/>
            </w:r>
            <w:r>
              <w:rPr>
                <w:sz w:val="18"/>
              </w:rPr>
              <w:t>Step: Query List</w:t>
              <w:br/>
            </w:r>
            <w:r>
              <w:rPr>
                <w:i/>
                <w:sz w:val="18"/>
              </w:rPr>
              <w:t>Description: Screenshot showing the query list with filters and status indicators</w:t>
            </w:r>
          </w:p>
        </w:tc>
      </w:tr>
    </w:tbl>
    <w:p/>
    <w:p>
      <w:pPr>
        <w:pStyle w:val="Heading2"/>
      </w:pPr>
      <w:r>
        <w:t>5.2 Query Status Types</w:t>
      </w:r>
    </w:p>
    <w:p>
      <w:pPr>
        <w:pStyle w:val="StepStyle"/>
      </w:pPr>
      <w:r>
        <w:t>Open:</w:t>
      </w:r>
    </w:p>
    <w:p>
      <w:r>
        <w:t>New query requiring response</w:t>
      </w:r>
    </w:p>
    <w:p>
      <w:pPr>
        <w:pStyle w:val="StepStyle"/>
      </w:pPr>
      <w:r>
        <w:t>Answered:</w:t>
      </w:r>
    </w:p>
    <w:p>
      <w:r>
        <w:t>Site has responded, awaiting review</w:t>
      </w:r>
    </w:p>
    <w:p>
      <w:pPr>
        <w:pStyle w:val="StepStyle"/>
      </w:pPr>
      <w:r>
        <w:t>Closed:</w:t>
      </w:r>
    </w:p>
    <w:p>
      <w:r>
        <w:t>Query has been resolved</w:t>
      </w:r>
    </w:p>
    <w:p>
      <w:pPr>
        <w:pStyle w:val="StepStyle"/>
      </w:pPr>
      <w:r>
        <w:t>Cancelled:</w:t>
      </w:r>
    </w:p>
    <w:p>
      <w:r>
        <w:t>Query has been cancelled by data manager</w:t>
      </w:r>
    </w:p>
    <w:p>
      <w:pPr>
        <w:pStyle w:val="Heading2"/>
      </w:pPr>
      <w:r>
        <w:t>5.3 Responding to Queries</w:t>
      </w:r>
    </w:p>
    <w:p>
      <w:pPr>
        <w:pStyle w:val="StepStyle"/>
      </w:pPr>
      <w:r>
        <w:t>Step 1: Open Query</w:t>
      </w:r>
    </w:p>
    <w:p>
      <w:r>
        <w:t>Click on the query to view details and the question</w:t>
      </w:r>
    </w:p>
    <w:p>
      <w:pPr>
        <w:pStyle w:val="StepStyle"/>
      </w:pPr>
      <w:r>
        <w:t>Step 2: Review Data</w:t>
      </w:r>
    </w:p>
    <w:p>
      <w:r>
        <w:t>Review the queried data field and protocol requirements</w:t>
      </w:r>
    </w:p>
    <w:p>
      <w:pPr>
        <w:pStyle w:val="StepStyle"/>
      </w:pPr>
      <w:r>
        <w:t>Step 3: Verify or Correct</w:t>
      </w:r>
    </w:p>
    <w:p>
      <w:r>
        <w:t>Either verify the data is correct or make corrections</w:t>
      </w:r>
    </w:p>
    <w:p>
      <w:pPr>
        <w:pStyle w:val="StepStyle"/>
      </w:pPr>
      <w:r>
        <w:t>Step 4: Enter Response</w:t>
      </w:r>
    </w:p>
    <w:p>
      <w:r>
        <w:t>Enter your response in the query response field</w:t>
      </w:r>
    </w:p>
    <w:p>
      <w:pPr>
        <w:pStyle w:val="StepStyle"/>
      </w:pPr>
      <w:r>
        <w:t>Step 5: Attach Documentation</w:t>
      </w:r>
    </w:p>
    <w:p>
      <w:r>
        <w:t>If needed, attach supporting documentation</w:t>
      </w:r>
    </w:p>
    <w:p>
      <w:pPr>
        <w:pStyle w:val="StepStyle"/>
      </w:pPr>
      <w:r>
        <w:t>Step 6: Submit Response</w:t>
      </w:r>
    </w:p>
    <w:p>
      <w:r>
        <w:t>Click 'Submit Response' to send your answer</w:t>
      </w:r>
    </w:p>
    <w:p>
      <w:pPr>
        <w:pStyle w:val="StepStyle"/>
      </w:pPr>
      <w:r>
        <w:t>Step 7: Confirm Submission</w:t>
      </w:r>
    </w:p>
    <w:p>
      <w:r>
        <w:t>Verify the query status changes to 'Answered'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Query Management</w:t>
              <w:br/>
            </w:r>
            <w:r>
              <w:rPr>
                <w:sz w:val="18"/>
              </w:rPr>
              <w:t>Step: Query Response</w:t>
              <w:br/>
            </w:r>
            <w:r>
              <w:rPr>
                <w:i/>
                <w:sz w:val="18"/>
              </w:rPr>
              <w:t>Description: Screenshot showing the query response interface with all fields</w:t>
            </w:r>
          </w:p>
        </w:tc>
      </w:tr>
    </w:tbl>
    <w:p/>
    <w:p>
      <w:pPr>
        <w:pStyle w:val="Heading2"/>
      </w:pPr>
      <w:r>
        <w:t>5.4 Query Response Best Practices</w:t>
      </w:r>
    </w:p>
    <w:p>
      <w:pPr>
        <w:pStyle w:val="ListBullet"/>
      </w:pPr>
      <w:r>
        <w:t>Respond to queries promptly (within 48 hours if possible)</w:t>
      </w:r>
    </w:p>
    <w:p>
      <w:pPr>
        <w:pStyle w:val="ListBullet"/>
      </w:pPr>
      <w:r>
        <w:t>Provide clear and complete explanations</w:t>
      </w:r>
    </w:p>
    <w:p>
      <w:pPr>
        <w:pStyle w:val="ListBullet"/>
      </w:pPr>
      <w:r>
        <w:t>Reference source documents when applicable</w:t>
      </w:r>
    </w:p>
    <w:p>
      <w:pPr>
        <w:pStyle w:val="ListBullet"/>
      </w:pPr>
      <w:r>
        <w:t>Correct any data errors before responding</w:t>
      </w:r>
    </w:p>
    <w:p>
      <w:pPr>
        <w:pStyle w:val="ListBullet"/>
      </w:pPr>
      <w:r>
        <w:t>Do not close queries yourself - wait for data manager to close</w:t>
      </w:r>
    </w:p>
    <w:p>
      <w:pPr>
        <w:pStyle w:val="ListBullet"/>
      </w:pPr>
      <w:r>
        <w:t>Document any protocol deviations or exceptions</w:t>
      </w:r>
    </w:p>
    <w:p>
      <w:pPr>
        <w:pStyle w:val="ListBullet"/>
      </w:pPr>
      <w:r>
        <w:t>Maintain professional communication in all responses</w:t>
      </w:r>
    </w:p>
    <w:p>
      <w:r>
        <w:br w:type="page"/>
      </w:r>
    </w:p>
    <w:p>
      <w:pPr>
        <w:pStyle w:val="Heading1"/>
      </w:pPr>
      <w:r>
        <w:t>6. Report Generation</w:t>
      </w:r>
    </w:p>
    <w:p>
      <w:r>
        <w:t>The system provides various reports for data review, monitoring, and study management. This section explains how to generate and use different types of reports.</w:t>
      </w:r>
    </w:p>
    <w:p/>
    <w:p>
      <w:pPr>
        <w:pStyle w:val="Heading2"/>
      </w:pPr>
      <w:r>
        <w:t>6.1 Available Reports</w:t>
      </w:r>
    </w:p>
    <w:p>
      <w:pPr>
        <w:pStyle w:val="StepStyle"/>
      </w:pPr>
      <w:r>
        <w:t>Patient Enrollment Report:</w:t>
      </w:r>
    </w:p>
    <w:p>
      <w:r>
        <w:t>Shows enrollment status and demographics</w:t>
      </w:r>
    </w:p>
    <w:p>
      <w:pPr>
        <w:pStyle w:val="StepStyle"/>
      </w:pPr>
      <w:r>
        <w:t>Visit Completion Report:</w:t>
      </w:r>
    </w:p>
    <w:p>
      <w:r>
        <w:t>Displays visit completion status by patient</w:t>
      </w:r>
    </w:p>
    <w:p>
      <w:pPr>
        <w:pStyle w:val="StepStyle"/>
      </w:pPr>
      <w:r>
        <w:t>Data Completion Report:</w:t>
      </w:r>
    </w:p>
    <w:p>
      <w:r>
        <w:t>Shows CRF completion rates</w:t>
      </w:r>
    </w:p>
    <w:p>
      <w:pPr>
        <w:pStyle w:val="StepStyle"/>
      </w:pPr>
      <w:r>
        <w:t>Query Report:</w:t>
      </w:r>
    </w:p>
    <w:p>
      <w:r>
        <w:t>Lists all open and closed queries</w:t>
      </w:r>
    </w:p>
    <w:p>
      <w:pPr>
        <w:pStyle w:val="StepStyle"/>
      </w:pPr>
      <w:r>
        <w:t>Audit Trail Report:</w:t>
      </w:r>
    </w:p>
    <w:p>
      <w:r>
        <w:t>Shows all data changes and user activities</w:t>
      </w:r>
    </w:p>
    <w:p>
      <w:pPr>
        <w:pStyle w:val="StepStyle"/>
      </w:pPr>
      <w:r>
        <w:t>Missing Data Report:</w:t>
      </w:r>
    </w:p>
    <w:p>
      <w:r>
        <w:t>Identifies incomplete forms and missing data</w:t>
      </w:r>
    </w:p>
    <w:p>
      <w:pPr>
        <w:pStyle w:val="StepStyle"/>
      </w:pPr>
      <w:r>
        <w:t>Protocol Deviation Report:</w:t>
      </w:r>
    </w:p>
    <w:p>
      <w:r>
        <w:t>Lists any protocol deviations or violations</w:t>
      </w:r>
    </w:p>
    <w:p>
      <w:pPr>
        <w:pStyle w:val="Heading2"/>
      </w:pPr>
      <w:r>
        <w:t>6.2 Generating a Report</w:t>
      </w:r>
    </w:p>
    <w:p>
      <w:pPr>
        <w:pStyle w:val="StepStyle"/>
      </w:pPr>
      <w:r>
        <w:t>Step 1: Access Reports</w:t>
      </w:r>
    </w:p>
    <w:p>
      <w:r>
        <w:t>Click on 'Reports' in the navigation menu</w:t>
      </w:r>
    </w:p>
    <w:p>
      <w:pPr>
        <w:pStyle w:val="StepStyle"/>
      </w:pPr>
      <w:r>
        <w:t>Step 2: Select Report Type</w:t>
      </w:r>
    </w:p>
    <w:p>
      <w:r>
        <w:t>Choose the report type from the available options</w:t>
      </w:r>
    </w:p>
    <w:p>
      <w:pPr>
        <w:pStyle w:val="StepStyle"/>
      </w:pPr>
      <w:r>
        <w:t>Step 3: Set Parameters</w:t>
      </w:r>
    </w:p>
    <w:p>
      <w:r>
        <w:t>Select date range, patients, visits, or other filters</w:t>
      </w:r>
    </w:p>
    <w:p>
      <w:pPr>
        <w:pStyle w:val="StepStyle"/>
      </w:pPr>
      <w:r>
        <w:t>Step 4: Choose Format</w:t>
      </w:r>
    </w:p>
    <w:p>
      <w:r>
        <w:t>Select output format (PDF, Excel, CSV)</w:t>
      </w:r>
    </w:p>
    <w:p>
      <w:pPr>
        <w:pStyle w:val="StepStyle"/>
      </w:pPr>
      <w:r>
        <w:t>Step 5: Generate Report</w:t>
      </w:r>
    </w:p>
    <w:p>
      <w:r>
        <w:t>Click 'Generate Report' button</w:t>
      </w:r>
    </w:p>
    <w:p>
      <w:pPr>
        <w:pStyle w:val="StepStyle"/>
      </w:pPr>
      <w:r>
        <w:t>Step 6: Download or View</w:t>
      </w:r>
    </w:p>
    <w:p>
      <w:r>
        <w:t>Download the report or view it in the browser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Report Generation</w:t>
              <w:br/>
            </w:r>
            <w:r>
              <w:rPr>
                <w:sz w:val="18"/>
              </w:rPr>
              <w:t>Step: Report Parameters</w:t>
              <w:br/>
            </w:r>
            <w:r>
              <w:rPr>
                <w:i/>
                <w:sz w:val="18"/>
              </w:rPr>
              <w:t>Description: Screenshot showing report generation interface with parameter selection</w:t>
            </w:r>
          </w:p>
        </w:tc>
      </w:tr>
    </w:tbl>
    <w:p/>
    <w:p>
      <w:pPr>
        <w:pStyle w:val="Heading2"/>
      </w:pPr>
      <w:r>
        <w:t>6.3 Scheduling Reports</w:t>
      </w:r>
    </w:p>
    <w:p>
      <w:r>
        <w:t>You can schedule reports to be generated automatically at regular intervals:</w:t>
      </w:r>
    </w:p>
    <w:p>
      <w:pPr>
        <w:pStyle w:val="StepStyle"/>
      </w:pPr>
      <w:r>
        <w:t>Step 1: Select Report Type</w:t>
      </w:r>
    </w:p>
    <w:p>
      <w:r>
        <w:t>Choose the report you want to schedule</w:t>
      </w:r>
    </w:p>
    <w:p>
      <w:pPr>
        <w:pStyle w:val="StepStyle"/>
      </w:pPr>
      <w:r>
        <w:t>Step 2: Click Schedule</w:t>
      </w:r>
    </w:p>
    <w:p>
      <w:r>
        <w:t>Click the 'Schedule Report' button</w:t>
      </w:r>
    </w:p>
    <w:p>
      <w:pPr>
        <w:pStyle w:val="StepStyle"/>
      </w:pPr>
      <w:r>
        <w:t>Step 3: Set Frequency</w:t>
      </w:r>
    </w:p>
    <w:p>
      <w:r>
        <w:t>Choose daily, weekly, or monthly frequency</w:t>
      </w:r>
    </w:p>
    <w:p>
      <w:pPr>
        <w:pStyle w:val="StepStyle"/>
      </w:pPr>
      <w:r>
        <w:t>Step 4: Set Recipients</w:t>
      </w:r>
    </w:p>
    <w:p>
      <w:r>
        <w:t>Enter email addresses for report distribution</w:t>
      </w:r>
    </w:p>
    <w:p>
      <w:pPr>
        <w:pStyle w:val="StepStyle"/>
      </w:pPr>
      <w:r>
        <w:t>Step 5: Confirm Schedule</w:t>
      </w:r>
    </w:p>
    <w:p>
      <w:r>
        <w:t>Review and confirm the schedule settings</w:t>
      </w:r>
    </w:p>
    <w:p>
      <w:pPr>
        <w:pStyle w:val="Heading2"/>
      </w:pPr>
      <w:r>
        <w:t>6.4 Report Interpretation</w:t>
      </w:r>
    </w:p>
    <w:p>
      <w:pPr>
        <w:pStyle w:val="ListBullet"/>
      </w:pPr>
      <w:r>
        <w:t>Review report headers for generation date and parameters used</w:t>
      </w:r>
    </w:p>
    <w:p>
      <w:pPr>
        <w:pStyle w:val="ListBullet"/>
      </w:pPr>
      <w:r>
        <w:t>Check for any warnings or alerts highlighted in red</w:t>
      </w:r>
    </w:p>
    <w:p>
      <w:pPr>
        <w:pStyle w:val="ListBullet"/>
      </w:pPr>
      <w:r>
        <w:t>Compare current data with previous reports to track trends</w:t>
      </w:r>
    </w:p>
    <w:p>
      <w:pPr>
        <w:pStyle w:val="ListBullet"/>
      </w:pPr>
      <w:r>
        <w:t>Use filters to drill down into specific issues or areas</w:t>
      </w:r>
    </w:p>
    <w:p>
      <w:pPr>
        <w:pStyle w:val="ListBullet"/>
      </w:pPr>
      <w:r>
        <w:t>Export reports for sharing with study team members</w:t>
      </w:r>
    </w:p>
    <w:p>
      <w:pPr>
        <w:pStyle w:val="ListBullet"/>
      </w:pPr>
      <w:r>
        <w:t>Archive important reports for regulatory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FF0000"/>
              </w:rPr>
              <w:t>[SCREENSHOT PLACEHOLDER]</w:t>
              <w:br/>
            </w:r>
            <w:r>
              <w:rPr>
                <w:sz w:val="18"/>
              </w:rPr>
              <w:t>Section: Report Generation</w:t>
              <w:br/>
            </w:r>
            <w:r>
              <w:rPr>
                <w:sz w:val="18"/>
              </w:rPr>
              <w:t>Step: Sample Report</w:t>
              <w:br/>
            </w:r>
            <w:r>
              <w:rPr>
                <w:i/>
                <w:sz w:val="18"/>
              </w:rPr>
              <w:t>Description: Screenshot showing a sample generated report with key features highlighted</w:t>
            </w:r>
          </w:p>
        </w:tc>
      </w:tr>
    </w:tbl>
    <w:p/>
    <w:p>
      <w:r>
        <w:br w:type="page"/>
      </w:r>
    </w:p>
    <w:p>
      <w:pPr>
        <w:pStyle w:val="Heading1"/>
      </w:pPr>
      <w:r>
        <w:t>7. Appendix</w:t>
      </w:r>
    </w:p>
    <w:p>
      <w:pPr>
        <w:pStyle w:val="Heading2"/>
      </w:pPr>
      <w:r>
        <w:t>7.1 Support Contact Information</w:t>
      </w:r>
    </w:p>
    <w:p>
      <w:r>
        <w:t>For technical support or questions, contact:</w:t>
      </w:r>
    </w:p>
    <w:p>
      <w:pPr>
        <w:pStyle w:val="StepStyle"/>
      </w:pPr>
      <w:r>
        <w:t>Help Desk:</w:t>
      </w:r>
    </w:p>
    <w:p>
      <w:r>
        <w:t>Email: helpdesk@example.com</w:t>
      </w:r>
    </w:p>
    <w:p>
      <w:r>
        <w:t>Phone: +1-800-XXX-XXXX</w:t>
      </w:r>
    </w:p>
    <w:p/>
    <w:p>
      <w:pPr>
        <w:pStyle w:val="StepStyle"/>
      </w:pPr>
      <w:r>
        <w:t>Data Management:</w:t>
      </w:r>
    </w:p>
    <w:p>
      <w:r>
        <w:t>Email: datamanagement@example.com</w:t>
      </w:r>
    </w:p>
    <w:p>
      <w:r>
        <w:t>Phone: +1-800-XXX-XXXX</w:t>
      </w:r>
    </w:p>
    <w:p/>
    <w:p>
      <w:pPr>
        <w:pStyle w:val="StepStyle"/>
      </w:pPr>
      <w:r>
        <w:t>System Administrator:</w:t>
      </w:r>
    </w:p>
    <w:p>
      <w:r>
        <w:t>Email: sysadmin@example.com</w:t>
      </w:r>
    </w:p>
    <w:p>
      <w:r>
        <w:t>Phone: +1-800-XXX-XXXX</w:t>
      </w:r>
    </w:p>
    <w:p/>
    <w:p>
      <w:pPr>
        <w:pStyle w:val="Heading2"/>
      </w:pPr>
      <w:r>
        <w:t>7.2 Common Abbreviations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Abbreviation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AE</w:t>
            </w:r>
          </w:p>
        </w:tc>
        <w:tc>
          <w:tcPr>
            <w:tcW w:type="dxa" w:w="4320"/>
          </w:tcPr>
          <w:p>
            <w:r>
              <w:t>Adverse Event</w:t>
            </w:r>
          </w:p>
        </w:tc>
      </w:tr>
      <w:tr>
        <w:tc>
          <w:tcPr>
            <w:tcW w:type="dxa" w:w="4320"/>
          </w:tcPr>
          <w:p>
            <w:r>
              <w:t>CRF</w:t>
            </w:r>
          </w:p>
        </w:tc>
        <w:tc>
          <w:tcPr>
            <w:tcW w:type="dxa" w:w="4320"/>
          </w:tcPr>
          <w:p>
            <w:r>
              <w:t>Case Report Form</w:t>
            </w:r>
          </w:p>
        </w:tc>
      </w:tr>
      <w:tr>
        <w:tc>
          <w:tcPr>
            <w:tcW w:type="dxa" w:w="4320"/>
          </w:tcPr>
          <w:p>
            <w:r>
              <w:t>CRA</w:t>
            </w:r>
          </w:p>
        </w:tc>
        <w:tc>
          <w:tcPr>
            <w:tcW w:type="dxa" w:w="4320"/>
          </w:tcPr>
          <w:p>
            <w:r>
              <w:t>Clinical Research Associate</w:t>
            </w:r>
          </w:p>
        </w:tc>
      </w:tr>
      <w:tr>
        <w:tc>
          <w:tcPr>
            <w:tcW w:type="dxa" w:w="4320"/>
          </w:tcPr>
          <w:p>
            <w:r>
              <w:t>CRC</w:t>
            </w:r>
          </w:p>
        </w:tc>
        <w:tc>
          <w:tcPr>
            <w:tcW w:type="dxa" w:w="4320"/>
          </w:tcPr>
          <w:p>
            <w:r>
              <w:t>Clinical Research Coordinator</w:t>
            </w:r>
          </w:p>
        </w:tc>
      </w:tr>
      <w:tr>
        <w:tc>
          <w:tcPr>
            <w:tcW w:type="dxa" w:w="4320"/>
          </w:tcPr>
          <w:p>
            <w:r>
              <w:t>EDC</w:t>
            </w:r>
          </w:p>
        </w:tc>
        <w:tc>
          <w:tcPr>
            <w:tcW w:type="dxa" w:w="4320"/>
          </w:tcPr>
          <w:p>
            <w:r>
              <w:t>Electronic Data Capture</w:t>
            </w:r>
          </w:p>
        </w:tc>
      </w:tr>
      <w:tr>
        <w:tc>
          <w:tcPr>
            <w:tcW w:type="dxa" w:w="4320"/>
          </w:tcPr>
          <w:p>
            <w:r>
              <w:t>ePRO</w:t>
            </w:r>
          </w:p>
        </w:tc>
        <w:tc>
          <w:tcPr>
            <w:tcW w:type="dxa" w:w="4320"/>
          </w:tcPr>
          <w:p>
            <w:r>
              <w:t>Electronic Patient Reported Outcome</w:t>
            </w:r>
          </w:p>
        </w:tc>
      </w:tr>
      <w:tr>
        <w:tc>
          <w:tcPr>
            <w:tcW w:type="dxa" w:w="4320"/>
          </w:tcPr>
          <w:p>
            <w:r>
              <w:t>ICF</w:t>
            </w:r>
          </w:p>
        </w:tc>
        <w:tc>
          <w:tcPr>
            <w:tcW w:type="dxa" w:w="4320"/>
          </w:tcPr>
          <w:p>
            <w:r>
              <w:t>Informed Consent Form</w:t>
            </w:r>
          </w:p>
        </w:tc>
      </w:tr>
      <w:tr>
        <w:tc>
          <w:tcPr>
            <w:tcW w:type="dxa" w:w="4320"/>
          </w:tcPr>
          <w:p>
            <w:r>
              <w:t>PI</w:t>
            </w:r>
          </w:p>
        </w:tc>
        <w:tc>
          <w:tcPr>
            <w:tcW w:type="dxa" w:w="4320"/>
          </w:tcPr>
          <w:p>
            <w:r>
              <w:t>Principal Investigator</w:t>
            </w:r>
          </w:p>
        </w:tc>
      </w:tr>
      <w:tr>
        <w:tc>
          <w:tcPr>
            <w:tcW w:type="dxa" w:w="4320"/>
          </w:tcPr>
          <w:p>
            <w:r>
              <w:t>SAE</w:t>
            </w:r>
          </w:p>
        </w:tc>
        <w:tc>
          <w:tcPr>
            <w:tcW w:type="dxa" w:w="4320"/>
          </w:tcPr>
          <w:p>
            <w:r>
              <w:t>Serious Adverse Event</w:t>
            </w:r>
          </w:p>
        </w:tc>
      </w:tr>
    </w:tbl>
    <w:p/>
    <w:p>
      <w:pPr>
        <w:pStyle w:val="Heading2"/>
      </w:pPr>
      <w:r>
        <w:t>7.3 Document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2025-11-18</w:t>
            </w:r>
          </w:p>
        </w:tc>
        <w:tc>
          <w:tcPr>
            <w:tcW w:type="dxa" w:w="2160"/>
          </w:tcPr>
          <w:p>
            <w:r>
              <w:t>Clinical Documentation Automation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1">
    <w:name w:val="Custom Heading 1"/>
    <w:rPr>
      <w:b/>
      <w:color w:val="003366"/>
      <w:sz w:val="36"/>
    </w:rPr>
  </w:style>
  <w:style w:type="paragraph" w:customStyle="1" w:styleId="CustomHeading2">
    <w:name w:val="Custom Heading 2"/>
    <w:rPr>
      <w:b/>
      <w:color w:val="0066CC"/>
      <w:sz w:val="28"/>
    </w:rPr>
  </w:style>
  <w:style w:type="paragraph" w:customStyle="1" w:styleId="StepStyle">
    <w:name w:val="Step Style"/>
    <w:rPr>
      <w:b/>
      <w:sz w:val="22"/>
    </w:rPr>
  </w:style>
  <w:style w:type="paragraph" w:customStyle="1" w:styleId="NoteStyle">
    <w:name w:val="Note Style"/>
    <w:rPr>
      <w:i/>
      <w:color w:val="80808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