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
          <w:bCs/>
        </w:rPr>
        <w:t xml:space="preserve">本文件為 Eduaide 未經修改的 AI 輸出（2026-10-07），含已標示的錯誤，使用前請核對。</w:t>
      </w:r>
      <w:r>
        <w:t xml:space="preserve"> </w:t>
      </w:r>
      <w:r>
        <w:t xml:space="preserve">錯誤說明見澳門科學館 Eduaide 教程「AI 錯誤與功能限制一覽」頁。</w:t>
      </w:r>
    </w:p>
    <w:bookmarkStart w:id="24" w:name="評分量表運用畢氏定理解決生活問題"/>
    <w:p>
      <w:pPr>
        <w:pStyle w:val="Heading1"/>
      </w:pPr>
      <w:r>
        <w:t xml:space="preserve">評分量表：運用畢氏定理解決生活問題</w:t>
      </w:r>
    </w:p>
    <w:bookmarkStart w:id="20" w:name="任務主題描述"/>
    <w:p>
      <w:pPr>
        <w:pStyle w:val="Heading2"/>
      </w:pPr>
      <w:r>
        <w:t xml:space="preserve">任務/主題描述</w:t>
      </w:r>
    </w:p>
    <w:p>
      <w:pPr>
        <w:pStyle w:val="FirstParagraph"/>
      </w:pPr>
      <w:r>
        <w:t xml:space="preserve">本評量旨在評估學生如何運用畢氏定理及其逆定理，來計算直角三角形的未知邊，判斷三角形是否為直角三角形，並解決簡單的實際問題。學生將根據四個具體的評分項目進行評估。</w:t>
      </w:r>
    </w:p>
    <w:bookmarkEnd w:id="20"/>
    <w:bookmarkStart w:id="21" w:name="評分項目"/>
    <w:p>
      <w:pPr>
        <w:pStyle w:val="Heading2"/>
      </w:pPr>
      <w:r>
        <w:t xml:space="preserve">評分項目</w:t>
      </w:r>
    </w:p>
    <w:tbl>
      <w:tblPr>
        <w:tblStyle w:val="Table"/>
        <w:tblW w:type="pct" w:w="5000"/>
        <w:jc w:val="left"/>
        <w:tblLayout w:type="fixed"/>
        <w:tblLook w:firstRow="0" w:lastRow="0" w:firstColumn="0" w:lastColumn="0" w:noHBand="0" w:noVBand="0" w:val="0000"/>
      </w:tblPr>
      <w:tblGrid>
        <w:gridCol w:w="692"/>
        <w:gridCol w:w="1999"/>
        <w:gridCol w:w="1768"/>
        <w:gridCol w:w="1768"/>
        <w:gridCol w:w="1691"/>
      </w:tblGrid>
      <w:tr>
        <w:tc>
          <w:tcPr/>
          <w:p>
            <w:pPr>
              <w:pStyle w:val="Compact"/>
              <w:jc w:val="left"/>
            </w:pPr>
            <w:r>
              <w:t xml:space="preserve">評分項目</w:t>
            </w:r>
          </w:p>
        </w:tc>
        <w:tc>
          <w:tcPr/>
          <w:p>
            <w:pPr>
              <w:pStyle w:val="Compact"/>
              <w:jc w:val="left"/>
            </w:pPr>
            <w:r>
              <w:t xml:space="preserve">優秀 (Excellent)</w:t>
            </w:r>
          </w:p>
        </w:tc>
        <w:tc>
          <w:tcPr/>
          <w:p>
            <w:pPr>
              <w:pStyle w:val="Compact"/>
              <w:jc w:val="left"/>
            </w:pPr>
            <w:r>
              <w:t xml:space="preserve">熟練 (Proficient)</w:t>
            </w:r>
          </w:p>
        </w:tc>
        <w:tc>
          <w:tcPr/>
          <w:p>
            <w:pPr>
              <w:pStyle w:val="Compact"/>
              <w:jc w:val="left"/>
            </w:pPr>
            <w:r>
              <w:t xml:space="preserve">發展中 (Developing)</w:t>
            </w:r>
          </w:p>
        </w:tc>
        <w:tc>
          <w:tcPr/>
          <w:p>
            <w:pPr>
              <w:pStyle w:val="Compact"/>
              <w:jc w:val="left"/>
            </w:pPr>
            <w:r>
              <w:t xml:space="preserve">需要改進 (Needs Improvement)</w:t>
            </w:r>
          </w:p>
        </w:tc>
      </w:tr>
      <w:tr>
        <w:tc>
          <w:tcPr/>
          <w:p>
            <w:pPr>
              <w:pStyle w:val="Compact"/>
              <w:jc w:val="left"/>
            </w:pPr>
            <w:r>
              <w:t xml:space="preserve">辨認斜邊及列式</w:t>
            </w:r>
          </w:p>
        </w:tc>
        <w:tc>
          <w:tcPr/>
          <w:p>
            <w:pPr>
              <w:pStyle w:val="Compact"/>
              <w:jc w:val="left"/>
            </w:pPr>
            <w:r>
              <w:t xml:space="preserve">明確且準確辨認斜邊，並提供完整的列式過程。</w:t>
            </w:r>
          </w:p>
        </w:tc>
        <w:tc>
          <w:tcPr/>
          <w:p>
            <w:pPr>
              <w:pStyle w:val="Compact"/>
              <w:jc w:val="left"/>
            </w:pPr>
            <w:r>
              <w:t xml:space="preserve">正確辨認斜邊，列式過程基本完整，但有小錯誤。</w:t>
            </w:r>
          </w:p>
        </w:tc>
        <w:tc>
          <w:tcPr/>
          <w:p>
            <w:pPr>
              <w:pStyle w:val="Compact"/>
              <w:jc w:val="left"/>
            </w:pPr>
            <w:r>
              <w:t xml:space="preserve">辨認斜邊的能力有限，列式過程不夠清楚。</w:t>
            </w:r>
          </w:p>
        </w:tc>
        <w:tc>
          <w:tcPr/>
          <w:p>
            <w:pPr>
              <w:pStyle w:val="Compact"/>
              <w:jc w:val="left"/>
            </w:pPr>
            <w:r>
              <w:t xml:space="preserve">未能正確辨認斜邊或缺乏列式過程。</w:t>
            </w:r>
          </w:p>
        </w:tc>
      </w:tr>
      <w:tr>
        <w:tc>
          <w:tcPr/>
          <w:p>
            <w:pPr>
              <w:pStyle w:val="Compact"/>
              <w:jc w:val="left"/>
            </w:pPr>
            <w:r>
              <w:t xml:space="preserve">計算準確度</w:t>
            </w:r>
          </w:p>
        </w:tc>
        <w:tc>
          <w:tcPr/>
          <w:p>
            <w:pPr>
              <w:pStyle w:val="Compact"/>
              <w:jc w:val="left"/>
            </w:pPr>
            <w:r>
              <w:t xml:space="preserve">所有計算均正確，且無計算錯誤。</w:t>
            </w:r>
          </w:p>
        </w:tc>
        <w:tc>
          <w:tcPr/>
          <w:p>
            <w:pPr>
              <w:pStyle w:val="Compact"/>
              <w:jc w:val="left"/>
            </w:pPr>
            <w:r>
              <w:t xml:space="preserve">大部分計算正確，僅有一至兩處小錯誤。</w:t>
            </w:r>
          </w:p>
        </w:tc>
        <w:tc>
          <w:tcPr/>
          <w:p>
            <w:pPr>
              <w:pStyle w:val="Compact"/>
              <w:jc w:val="left"/>
            </w:pPr>
            <w:r>
              <w:t xml:space="preserve">計算結果有多處錯誤，需進一步檢查。</w:t>
            </w:r>
          </w:p>
        </w:tc>
        <w:tc>
          <w:tcPr/>
          <w:p>
            <w:pPr>
              <w:pStyle w:val="Compact"/>
              <w:jc w:val="left"/>
            </w:pPr>
            <w:r>
              <w:t xml:space="preserve">計算結果無法理解，且多數錯誤未能糾正。</w:t>
            </w:r>
          </w:p>
        </w:tc>
      </w:tr>
      <w:tr>
        <w:tc>
          <w:tcPr/>
          <w:p>
            <w:pPr>
              <w:pStyle w:val="Compact"/>
              <w:jc w:val="left"/>
            </w:pPr>
            <w:r>
              <w:t xml:space="preserve">檢查合理性及單位</w:t>
            </w:r>
          </w:p>
        </w:tc>
        <w:tc>
          <w:tcPr/>
          <w:p>
            <w:pPr>
              <w:pStyle w:val="Compact"/>
              <w:jc w:val="left"/>
            </w:pPr>
            <w:r>
              <w:t xml:space="preserve">所有結果均正確附上合理單位，並對答案進行全面檢查。</w:t>
            </w:r>
          </w:p>
        </w:tc>
        <w:tc>
          <w:tcPr/>
          <w:p>
            <w:pPr>
              <w:pStyle w:val="Compact"/>
              <w:jc w:val="left"/>
            </w:pPr>
            <w:r>
              <w:t xml:space="preserve">大部分結果附上合理單位，檢查過程基本正確。</w:t>
            </w:r>
          </w:p>
        </w:tc>
        <w:tc>
          <w:tcPr/>
          <w:p>
            <w:pPr>
              <w:pStyle w:val="Compact"/>
              <w:jc w:val="left"/>
            </w:pPr>
            <w:r>
              <w:t xml:space="preserve">結果的單位不清楚或檢查過程不夠完整。</w:t>
            </w:r>
          </w:p>
        </w:tc>
        <w:tc>
          <w:tcPr/>
          <w:p>
            <w:pPr>
              <w:pStyle w:val="Compact"/>
              <w:jc w:val="left"/>
            </w:pPr>
            <w:r>
              <w:t xml:space="preserve">結果缺乏單位，且未進行合理性檢查。</w:t>
            </w:r>
          </w:p>
        </w:tc>
      </w:tr>
      <w:tr>
        <w:tc>
          <w:tcPr/>
          <w:p>
            <w:pPr>
              <w:pStyle w:val="Compact"/>
              <w:jc w:val="left"/>
            </w:pPr>
            <w:r>
              <w:t xml:space="preserve">數學表達</w:t>
            </w:r>
          </w:p>
        </w:tc>
        <w:tc>
          <w:tcPr/>
          <w:p>
            <w:pPr>
              <w:pStyle w:val="Compact"/>
              <w:jc w:val="left"/>
            </w:pPr>
            <w:r>
              <w:t xml:space="preserve">數學表達清晰且專業，使用恰當的數學術語，容易理解。</w:t>
            </w:r>
          </w:p>
        </w:tc>
        <w:tc>
          <w:tcPr/>
          <w:p>
            <w:pPr>
              <w:pStyle w:val="Compact"/>
              <w:jc w:val="left"/>
            </w:pPr>
            <w:r>
              <w:t xml:space="preserve">數學表達基本清晰，但有時使用的術語不夠準確。</w:t>
            </w:r>
          </w:p>
        </w:tc>
        <w:tc>
          <w:tcPr/>
          <w:p>
            <w:pPr>
              <w:pStyle w:val="Compact"/>
              <w:jc w:val="left"/>
            </w:pPr>
            <w:r>
              <w:t xml:space="preserve">數學表達不夠清晰，專業術語使用不當或不一致。</w:t>
            </w:r>
          </w:p>
        </w:tc>
        <w:tc>
          <w:tcPr/>
          <w:p>
            <w:pPr>
              <w:pStyle w:val="Compact"/>
              <w:jc w:val="left"/>
            </w:pPr>
            <w:r>
              <w:t xml:space="preserve">數學表達混亂，難以理解，使用的術語不恰當。</w:t>
            </w:r>
          </w:p>
        </w:tc>
      </w:tr>
    </w:tbl>
    <w:bookmarkEnd w:id="21"/>
    <w:bookmarkStart w:id="22" w:name="評分標準說明"/>
    <w:p>
      <w:pPr>
        <w:pStyle w:val="Heading2"/>
      </w:pPr>
      <w:r>
        <w:t xml:space="preserve">評分標準說明</w:t>
      </w:r>
    </w:p>
    <w:p>
      <w:pPr>
        <w:numPr>
          <w:ilvl w:val="0"/>
          <w:numId w:val="1001"/>
        </w:numPr>
      </w:pPr>
      <w:r>
        <w:rPr>
          <w:b/>
          <w:bCs/>
        </w:rPr>
        <w:t xml:space="preserve">辨認斜邊及列式</w:t>
      </w:r>
      <w:r>
        <w:t xml:space="preserve">：評估學生是否能清楚地辨認出直角三角形中的斜邊並正確列出相應的數學表達式。</w:t>
      </w:r>
    </w:p>
    <w:p>
      <w:pPr>
        <w:numPr>
          <w:ilvl w:val="0"/>
          <w:numId w:val="1001"/>
        </w:numPr>
      </w:pPr>
      <w:r>
        <w:rPr>
          <w:b/>
          <w:bCs/>
        </w:rPr>
        <w:t xml:space="preserve">計算準確度</w:t>
      </w:r>
      <w:r>
        <w:t xml:space="preserve">：檢查學生的計算是否正確，能否準確得出三角形的未知邊長。</w:t>
      </w:r>
    </w:p>
    <w:p>
      <w:pPr>
        <w:numPr>
          <w:ilvl w:val="0"/>
          <w:numId w:val="1001"/>
        </w:numPr>
      </w:pPr>
      <w:r>
        <w:rPr>
          <w:b/>
          <w:bCs/>
        </w:rPr>
        <w:t xml:space="preserve">檢查合理性及單位</w:t>
      </w:r>
      <w:r>
        <w:t xml:space="preserve">：學生需能檢查得出的答案是否合理，並正確標註單位。</w:t>
      </w:r>
    </w:p>
    <w:p>
      <w:pPr>
        <w:numPr>
          <w:ilvl w:val="0"/>
          <w:numId w:val="1001"/>
        </w:numPr>
      </w:pPr>
      <w:r>
        <w:rPr>
          <w:b/>
          <w:bCs/>
        </w:rPr>
        <w:t xml:space="preserve">數學表達</w:t>
      </w:r>
      <w:r>
        <w:t xml:space="preserve">：評估學生在數學表達上是否清晰、準確，是否使用適當的術語以便於理解。</w:t>
      </w:r>
    </w:p>
    <w:bookmarkEnd w:id="22"/>
    <w:bookmarkStart w:id="23" w:name="對齊學習目標"/>
    <w:p>
      <w:pPr>
        <w:pStyle w:val="Heading2"/>
      </w:pPr>
      <w:r>
        <w:t xml:space="preserve">對齊學習目標</w:t>
      </w:r>
    </w:p>
    <w:p>
      <w:pPr>
        <w:pStyle w:val="FirstParagraph"/>
      </w:pPr>
      <w:r>
        <w:t xml:space="preserve">本評分量表的設計與學習目標一致，旨在幫助學生運用畢氏定理解決生活問題，並促進自我調節與反思能力的提升。</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2026-10-07T08:23:41Z</dcterms:created>
  <dcterms:modified xsi:type="dcterms:W3CDTF">2026-10-07T08:23:41Z</dcterms:modified>
</cp:coreProperties>
</file>

<file path=docProps/custom.xml><?xml version="1.0" encoding="utf-8"?>
<Properties xmlns="http://schemas.openxmlformats.org/officeDocument/2006/custom-properties" xmlns:vt="http://schemas.openxmlformats.org/officeDocument/2006/docPropsVTypes"/>
</file>