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Macao junior secondary mathematics: Pythagorean theorem requirements</w:t>
      </w:r>
    </w:p>
    <w:p>
      <w:r>
        <w:t>澳門《初中教育階段數學基本學力要求》（第56/2017號社會文化司司長批示 附件七）相關條文：</w:t>
      </w:r>
    </w:p>
    <w:p>
      <w:r>
        <w:t>學習範疇B：圖形與空間</w:t>
      </w:r>
    </w:p>
    <w:p>
      <w:r>
        <w:t>學習組別B——2：三角形</w:t>
      </w:r>
    </w:p>
    <w:p>
      <w:r>
        <w:t>B——2——11 掌握畢氏定理及畢氏定理的逆定理；</w:t>
      </w:r>
    </w:p>
    <w:p>
      <w:r>
        <w:t>B——2——12 能運用畢氏定理及其逆定理進行計算和證明，並能運用它們解決一些簡單的實際問題；</w:t>
      </w:r>
    </w:p>
    <w:p>
      <w:r>
        <w:t>相關先備要求：</w:t>
      </w:r>
    </w:p>
    <w:p>
      <w:r>
        <w:t>A——1——6 瞭解平方根、算術平方根、立方根的意義，能用根號表示一個數的平方根、算術平方根和立方根；</w:t>
      </w:r>
    </w:p>
    <w:p>
      <w:r>
        <w:t>A——1——7 瞭解開方與乘方互為逆運算，會用平方運算求某些非負數的平方根，會用立方運算求某些數的立方根；會用計算器求一個數的平方根和立方根；</w:t>
      </w:r>
    </w:p>
    <w:p>
      <w:r>
        <w:t>來源：https://bo.dsaj.gov.mo/bo/i/2017/26/despsasc_cn.asp</w:t>
      </w:r>
    </w:p>
    <w:p/>
    <w:p>
      <w:r>
        <w:t>Macao junior secondary mathematics "Requirements of Basic Academic Attainments" (Despacho n.º 56/2017, Annex VII), relevant items (English summary, not an official translation):</w:t>
      </w:r>
    </w:p>
    <w:p>
      <w:r>
        <w:t>B-2-11: Master the Pythagorean theorem and its converse.</w:t>
      </w:r>
    </w:p>
    <w:p>
      <w:r>
        <w:t>B-2-12: Use the Pythagorean theorem and its converse for calculation and proof, and use them to solve simple real-world problems.</w:t>
      </w:r>
    </w:p>
    <w:p>
      <w:r>
        <w:t>A-1-6 / A-1-7 (prerequisites): square roots and arithmetic square roots; using a calculator to find square roots.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