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>
      <w:r>
        <w:rPr>
          <w:b/>
          <w:color w:val="B42318"/>
          <w:sz w:val="21"/>
        </w:rPr>
        <w:t>【AI 生成示範，未經修改，請教師檢查】本文件由 WorkBuddy 中國版於 2026年10月8日 生成，為澳門科學館《WorkBuddy 中國版 初中物理老師教程》的附件。人物及資料全部虛構；內容可能有錯誤（見教程「AI 錯誤與限制總表」），使用前請核對及修改。</w:t>
      </w:r>
    </w:p>
    <w:p w14:paraId="3E15B6A5">
      <w:pPr>
        <w:pStyle w:val="000008"/>
      </w:pPr>
      <w:r>
        <w:rPr>
          <w:rFonts w:hint="eastAsia"/>
        </w:rPr>
        <w:t>初二物理　實驗工作紙：測量物件的密度</w:t>
      </w:r>
    </w:p>
    <w:p w14:paraId="0512BAD6">
      <w:r>
        <w:rPr>
          <w:rFonts w:hint="eastAsia"/>
        </w:rPr>
        <w:t>班別：＿＿＿　姓名：＿＿＿＿＿＿　學號：＿＿＿　日期：＿＿＿＿</w:t>
      </w:r>
    </w:p>
    <w:p w14:paraId="58B24B7B">
      <w:pPr>
        <w:pStyle w:val="00000a"/>
      </w:pPr>
      <w:r>
        <w:rPr>
          <w:rFonts w:hint="eastAsia"/>
        </w:rPr>
        <w:t>一、實驗目的</w:t>
      </w:r>
    </w:p>
    <w:p w14:paraId="0A2575AC">
      <w:r>
        <w:rPr>
          <w:rFonts w:hint="eastAsia"/>
        </w:rPr>
        <w:t>利用天平和量筒，測量不同物件的質量和體積，計算它們的密度，並判斷物件在水中會浮還是沉。</w:t>
      </w:r>
    </w:p>
    <w:p w14:paraId="216DC17C">
      <w:pPr>
        <w:pStyle w:val="00000a"/>
      </w:pPr>
      <w:r>
        <w:rPr>
          <w:rFonts w:hint="eastAsia"/>
        </w:rPr>
        <w:t>二、器材</w:t>
      </w:r>
    </w:p>
    <w:p w14:paraId="380078B5">
      <w:pPr>
        <w:pStyle w:val="00002c"/>
      </w:pPr>
      <w:r>
        <w:rPr>
          <w:rFonts w:hint="eastAsia"/>
        </w:rPr>
        <w:t>電子天平</w:t>
      </w:r>
    </w:p>
    <w:p w14:paraId="663B645A">
      <w:pPr>
        <w:pStyle w:val="00002c"/>
      </w:pPr>
      <w:r>
        <w:rPr>
          <w:rFonts w:hint="eastAsia"/>
        </w:rPr>
        <w:t>100 mL 量筒</w:t>
      </w:r>
    </w:p>
    <w:p w14:paraId="415B2E43">
      <w:pPr>
        <w:pStyle w:val="00002c"/>
      </w:pPr>
      <w:r>
        <w:rPr>
          <w:rFonts w:hint="eastAsia"/>
        </w:rPr>
        <w:t>清水</w:t>
      </w:r>
    </w:p>
    <w:p w14:paraId="00000001">
      <w:pPr>
        <w:pStyle w:val="000002"/>
      </w:pPr>
      <w:r>
        <w:rPr>
          <w:rFonts w:hint="eastAsia"/>
        </w:rPr>
        <w:t>細線</w:t>
      </w:r>
    </w:p>
    <w:p w14:paraId="3BF95021">
      <w:r>
        <w:rPr>
          <w:rFonts w:hint="eastAsia"/>
        </w:rPr>
        <w:t>細針（用於把浮起的物件輕壓入水中）</w:t>
      </w:r>
    </w:p>
    <w:p w14:paraId="179E7A0E">
      <w:pPr>
        <w:pStyle w:val="00002c"/>
      </w:pPr>
      <w:r>
        <w:rPr>
          <w:rFonts w:hint="eastAsia"/>
        </w:rPr>
        <w:t>待測物件：鋁塊、木塊、橡皮擦、玻璃彈珠</w:t>
      </w:r>
    </w:p>
    <w:p w14:paraId="2780129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三、實驗安全提示</w:t>
      </w:r>
    </w:p>
    <w:p w14:paraId="00EDC91C">
      <w:pPr>
        <w:numPr>
          <w:ilvl w:val="0"/>
          <w:numId w:val="1"/>
        </w:numPr>
      </w:pPr>
      <w:r>
        <w:rPr>
          <w:rFonts w:hint="eastAsia"/>
        </w:rPr>
        <w:t>電子天平須放在平穩的桌面上使用，物件要輕放輕取，切勿超過最大稱量；物件必須先抹乾才可放上秤盤，以免鏽蝕或影響讀數。</w:t>
      </w:r>
    </w:p>
    <w:p w14:paraId="6ED9C6EA">
      <w:pPr>
        <w:numPr>
          <w:ilvl w:val="0"/>
          <w:numId w:val="1"/>
        </w:numPr>
      </w:pPr>
      <w:r>
        <w:rPr>
          <w:rFonts w:hint="eastAsia"/>
        </w:rPr>
        <w:t>量筒和玻璃彈珠是玻璃器材，須輕拿輕放，避免撞擊；如有破損，立即報告老師，切勿徒手拾取碎片。</w:t>
      </w:r>
    </w:p>
    <w:p w14:paraId="7112A2E2">
      <w:pPr>
        <w:numPr>
          <w:ilvl w:val="0"/>
          <w:numId w:val="1"/>
        </w:numPr>
      </w:pPr>
      <w:r>
        <w:rPr>
          <w:rFonts w:hint="eastAsia"/>
        </w:rPr>
        <w:t>讀取量筒讀數時，量筒應放在水平桌面上，視線要與凹液面的最低處相平。</w:t>
      </w:r>
    </w:p>
    <w:p w14:paraId="03A7AC8D">
      <w:pPr>
        <w:numPr>
          <w:ilvl w:val="0"/>
          <w:numId w:val="1"/>
        </w:numPr>
      </w:pPr>
      <w:r>
        <w:rPr>
          <w:rFonts w:hint="eastAsia"/>
        </w:rPr>
        <w:t>用細針輕壓木塊時，針尖要向下並遠離手指，避免刺傷。</w:t>
      </w:r>
    </w:p>
    <w:p w14:paraId="1D0026C3">
      <w:pPr>
        <w:numPr>
          <w:ilvl w:val="0"/>
          <w:numId w:val="1"/>
        </w:numPr>
      </w:pPr>
      <w:r>
        <w:rPr>
          <w:rFonts w:hint="eastAsia"/>
        </w:rPr>
        <w:t>濺出的水要立即抹乾，以免地面濕滑；實驗後把水倒掉，將所有器材抹乾並放回原位。</w:t>
      </w:r>
    </w:p>
    <w:p w14:paraId="3413AF38">
      <w:pPr>
        <w:pStyle w:val="00000a"/>
      </w:pPr>
      <w:r>
        <w:rPr>
          <w:rFonts w:hint="eastAsia"/>
        </w:rPr>
        <w:t>四、步驟</w:t>
      </w:r>
    </w:p>
    <w:p w14:paraId="4D39DC6E">
      <w:pPr>
        <w:pStyle w:val="000032"/>
      </w:pPr>
      <w:r>
        <w:rPr>
          <w:rFonts w:hint="eastAsia"/>
        </w:rPr>
        <w:t>用電子天平量度物件的質量 m（單位：g）。</w:t>
      </w:r>
    </w:p>
    <w:p w14:paraId="5E6FB112">
      <w:pPr>
        <w:pStyle w:val="000032"/>
      </w:pPr>
      <w:r>
        <w:rPr>
          <w:rFonts w:hint="eastAsia"/>
        </w:rPr>
        <w:t>在量筒注入 50 mL 清水，記錄初始讀數 V₁。</w:t>
      </w:r>
    </w:p>
    <w:p w14:paraId="5C7D4867">
      <w:pPr>
        <w:pStyle w:val="000032"/>
      </w:pPr>
      <w:r>
        <w:rPr>
          <w:rFonts w:hint="eastAsia"/>
        </w:rPr>
        <w:t>用細線把物件慢慢放入量筒，記錄水位讀數 V₂。（木塊會浮起，須用細針把它輕壓入水中，確保完全浸沒後才讀數。）</w:t>
      </w:r>
    </w:p>
    <w:p w14:paraId="25006816">
      <w:pPr>
        <w:pStyle w:val="000032"/>
      </w:pPr>
      <w:r>
        <w:rPr>
          <w:rFonts w:hint="eastAsia"/>
        </w:rPr>
        <w:t>物件體積 V = V₂ − V₁（1 mL = 1 cm³）。</w:t>
      </w:r>
    </w:p>
    <w:p w14:paraId="2F923EC4">
      <w:pPr>
        <w:pStyle w:val="000032"/>
      </w:pPr>
      <w:r>
        <w:rPr>
          <w:rFonts w:hint="eastAsia"/>
        </w:rPr>
        <w:t>計算密度 ρ = m ÷ V（密度 = 質量 ÷ 體積）。</w:t>
      </w:r>
    </w:p>
    <w:p w14:paraId="0313E657">
      <w:pPr>
        <w:pStyle w:val="00000a"/>
      </w:pPr>
      <w:r>
        <w:rPr>
          <w:rFonts w:hint="eastAsia"/>
        </w:rPr>
        <w:t>五、數據記錄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/>
        <w:tc>
          <w:tcPr>
            <w:tcW w:w="1662" w:type="dxa"/>
          </w:tcPr>
          <w:p w14:paraId="7A7BB1D5">
            <w:r>
              <w:rPr>
                <w:rFonts w:hint="eastAsia"/>
              </w:rPr>
              <w:t>物件</w:t>
            </w:r>
          </w:p>
        </w:tc>
        <w:tc>
          <w:tcPr>
            <w:tcW w:w="1662" w:type="dxa"/>
          </w:tcPr>
          <w:p w14:paraId="2812257C">
            <w:r>
              <w:rPr>
                <w:rFonts w:hint="eastAsia"/>
              </w:rPr>
              <w:t>質量 m (g)</w:t>
            </w:r>
          </w:p>
        </w:tc>
        <w:tc>
          <w:tcPr>
            <w:tcW w:w="1662" w:type="dxa"/>
          </w:tcPr>
          <w:p w14:paraId="3825EAF2">
            <w:r>
              <w:t>V₁ (mL)</w:t>
            </w:r>
          </w:p>
        </w:tc>
        <w:tc>
          <w:tcPr>
            <w:tcW w:w="1662" w:type="dxa"/>
          </w:tcPr>
          <w:p w14:paraId="485ED207">
            <w:r>
              <w:t>V₂ (mL)</w:t>
            </w:r>
          </w:p>
        </w:tc>
        <w:tc>
          <w:tcPr>
            <w:tcW w:w="1662" w:type="dxa"/>
          </w:tcPr>
          <w:p w14:paraId="32BFFC12">
            <w:r>
              <w:rPr>
                <w:rFonts w:hint="eastAsia"/>
              </w:rPr>
              <w:t>體積 V (cm³)</w:t>
            </w:r>
          </w:p>
        </w:tc>
        <w:tc>
          <w:tcPr>
            <w:tcW w:w="1662" w:type="dxa"/>
          </w:tcPr>
          <w:p w14:paraId="5BACAD2B">
            <w:r>
              <w:rPr>
                <w:rFonts w:hint="eastAsia"/>
              </w:rPr>
              <w:t>密度 ρ (g/cm³)</w:t>
            </w:r>
          </w:p>
        </w:tc>
      </w:tr>
      <w:tr>
        <w:trPr/>
        <w:tc>
          <w:tcPr>
            <w:tcW w:w="1662" w:type="dxa"/>
          </w:tcPr>
          <w:p w14:paraId="70962971">
            <w:r>
              <w:rPr>
                <w:rFonts w:hint="eastAsia"/>
              </w:rPr>
              <w:t>鋁塊</w:t>
            </w:r>
          </w:p>
        </w:tc>
        <w:tc>
          <w:tcPr>
            <w:tcW w:w="1662" w:type="dxa"/>
          </w:tcPr>
          <w:p w14:paraId="2F25E256"/>
        </w:tc>
        <w:tc>
          <w:tcPr>
            <w:tcW w:w="1662" w:type="dxa"/>
          </w:tcPr>
          <w:p w14:paraId="6B49D5B7"/>
        </w:tc>
        <w:tc>
          <w:tcPr>
            <w:tcW w:w="1662" w:type="dxa"/>
          </w:tcPr>
          <w:p w14:paraId="26B915C8"/>
        </w:tc>
        <w:tc>
          <w:tcPr>
            <w:tcW w:w="1662" w:type="dxa"/>
          </w:tcPr>
          <w:p w14:paraId="622545C5"/>
        </w:tc>
        <w:tc>
          <w:tcPr>
            <w:tcW w:w="1662" w:type="dxa"/>
          </w:tcPr>
          <w:p w14:paraId="2192B9C2"/>
        </w:tc>
      </w:tr>
      <w:tr>
        <w:trPr/>
        <w:tc>
          <w:tcPr>
            <w:tcW w:w="1662" w:type="dxa"/>
          </w:tcPr>
          <w:p w14:paraId="36ACCD5A">
            <w:r>
              <w:rPr>
                <w:rFonts w:hint="eastAsia"/>
              </w:rPr>
              <w:t>木塊</w:t>
            </w:r>
          </w:p>
        </w:tc>
        <w:tc>
          <w:tcPr>
            <w:tcW w:w="1662" w:type="dxa"/>
          </w:tcPr>
          <w:p w14:paraId="72129E79"/>
        </w:tc>
        <w:tc>
          <w:tcPr>
            <w:tcW w:w="1662" w:type="dxa"/>
          </w:tcPr>
          <w:p w14:paraId="3180515C"/>
        </w:tc>
        <w:tc>
          <w:tcPr>
            <w:tcW w:w="1662" w:type="dxa"/>
          </w:tcPr>
          <w:p w14:paraId="6DF238BF"/>
        </w:tc>
        <w:tc>
          <w:tcPr>
            <w:tcW w:w="1662" w:type="dxa"/>
          </w:tcPr>
          <w:p w14:paraId="296BE0DE"/>
        </w:tc>
        <w:tc>
          <w:tcPr>
            <w:tcW w:w="1662" w:type="dxa"/>
          </w:tcPr>
          <w:p w14:paraId="64DBDEFD"/>
        </w:tc>
      </w:tr>
      <w:tr>
        <w:trPr/>
        <w:tc>
          <w:tcPr>
            <w:tcW w:w="1662" w:type="dxa"/>
          </w:tcPr>
          <w:p w14:paraId="1B328CA2">
            <w:r>
              <w:rPr>
                <w:rFonts w:hint="eastAsia"/>
              </w:rPr>
              <w:t>橡皮擦</w:t>
            </w:r>
          </w:p>
        </w:tc>
        <w:tc>
          <w:tcPr>
            <w:tcW w:w="1662" w:type="dxa"/>
          </w:tcPr>
          <w:p w14:paraId="5680DE61"/>
        </w:tc>
        <w:tc>
          <w:tcPr>
            <w:tcW w:w="1662" w:type="dxa"/>
          </w:tcPr>
          <w:p w14:paraId="1212EF64"/>
        </w:tc>
        <w:tc>
          <w:tcPr>
            <w:tcW w:w="1662" w:type="dxa"/>
          </w:tcPr>
          <w:p w14:paraId="4E64BFA7"/>
        </w:tc>
        <w:tc>
          <w:tcPr>
            <w:tcW w:w="1662" w:type="dxa"/>
          </w:tcPr>
          <w:p w14:paraId="0DC96F96"/>
        </w:tc>
        <w:tc>
          <w:tcPr>
            <w:tcW w:w="1662" w:type="dxa"/>
          </w:tcPr>
          <w:p w14:paraId="49591FF5"/>
        </w:tc>
      </w:tr>
      <w:tr>
        <w:trPr/>
        <w:tc>
          <w:tcPr>
            <w:tcW w:w="1662" w:type="dxa"/>
          </w:tcPr>
          <w:p w14:paraId="1DC93718">
            <w:r>
              <w:rPr>
                <w:rFonts w:hint="eastAsia"/>
              </w:rPr>
              <w:t>玻璃彈珠</w:t>
            </w:r>
          </w:p>
        </w:tc>
        <w:tc>
          <w:tcPr>
            <w:tcW w:w="1662" w:type="dxa"/>
          </w:tcPr>
          <w:p w14:paraId="595D467D"/>
        </w:tc>
        <w:tc>
          <w:tcPr>
            <w:tcW w:w="1662" w:type="dxa"/>
          </w:tcPr>
          <w:p w14:paraId="14AE871E"/>
        </w:tc>
        <w:tc>
          <w:tcPr>
            <w:tcW w:w="1662" w:type="dxa"/>
          </w:tcPr>
          <w:p w14:paraId="5000D43F"/>
        </w:tc>
        <w:tc>
          <w:tcPr>
            <w:tcW w:w="1662" w:type="dxa"/>
          </w:tcPr>
          <w:p w14:paraId="0FAEF71C"/>
        </w:tc>
        <w:tc>
          <w:tcPr>
            <w:tcW w:w="1662" w:type="dxa"/>
          </w:tcPr>
          <w:p w14:paraId="4BDCA6F9"/>
        </w:tc>
      </w:tr>
      <w:tr>
        <w:trPr/>
        <w:tc>
          <w:tcPr>
            <w:tcW w:w="1662" w:type="dxa"/>
          </w:tcPr>
          <w:p w14:paraId="1FA7DE92">
            <w:r>
              <w:rPr>
                <w:rFonts w:hint="eastAsia"/>
              </w:rPr>
              <w:t>（自選）</w:t>
            </w:r>
          </w:p>
        </w:tc>
        <w:tc>
          <w:tcPr>
            <w:tcW w:w="1662" w:type="dxa"/>
          </w:tcPr>
          <w:p w14:paraId="5BD7EE75"/>
        </w:tc>
        <w:tc>
          <w:tcPr>
            <w:tcW w:w="1662" w:type="dxa"/>
          </w:tcPr>
          <w:p w14:paraId="177731A8"/>
        </w:tc>
        <w:tc>
          <w:tcPr>
            <w:tcW w:w="1662" w:type="dxa"/>
          </w:tcPr>
          <w:p w14:paraId="52E749A7"/>
        </w:tc>
        <w:tc>
          <w:tcPr>
            <w:tcW w:w="1662" w:type="dxa"/>
          </w:tcPr>
          <w:p w14:paraId="0E1681E6"/>
        </w:tc>
        <w:tc>
          <w:tcPr>
            <w:tcW w:w="1662" w:type="dxa"/>
          </w:tcPr>
          <w:p w14:paraId="4D80CDE1"/>
        </w:tc>
      </w:tr>
    </w:tbl>
    <w:p w14:paraId="3C59727D">
      <w:pPr>
        <w:pStyle w:val="00000a"/>
      </w:pPr>
      <w:r>
        <w:rPr>
          <w:rFonts w:hint="eastAsia"/>
        </w:rPr>
        <w:t>六、問題</w:t>
      </w:r>
    </w:p>
    <w:p w14:paraId="293AACC3">
      <w:pPr>
        <w:pStyle w:val="000032"/>
      </w:pPr>
      <w:r>
        <w:rPr>
          <w:rFonts w:hint="eastAsia"/>
        </w:rPr>
        <w:t>哪一件物件的密度最大？</w:t>
      </w:r>
    </w:p>
    <w:p w14:paraId="32C974ED">
      <w:pPr>
        <w:pStyle w:val="000032"/>
      </w:pPr>
      <w:r>
        <w:rPr>
          <w:rFonts w:hint="eastAsia"/>
        </w:rPr>
        <w:t>水的密度約是 1 g/cm³。哪些物件會浮在水面？為甚麼？</w:t>
      </w:r>
    </w:p>
    <w:p w14:paraId="533E8419">
      <w:pPr>
        <w:pStyle w:val="000032"/>
      </w:pPr>
      <w:r>
        <w:rPr>
          <w:rFonts w:hint="eastAsia"/>
        </w:rPr>
        <w:t>木塊浮在水面，你怎樣量度它的體積？</w:t>
      </w:r>
    </w:p>
    <w:p w14:paraId="09EFB97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七、思考題</w:t>
      </w:r>
    </w:p>
    <w:p w14:paraId="6307FCA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基礎</w:t>
      </w:r>
    </w:p>
    <w:p w14:paraId="6EF39862">
      <w:pPr>
        <w:numPr>
          <w:ilvl w:val="0"/>
          <w:numId w:val="2"/>
        </w:numPr>
      </w:pPr>
      <w:r>
        <w:rPr>
          <w:rFonts w:hint="eastAsia"/>
        </w:rPr>
        <w:t>一件金屬的質量是 54 g，體積是 20 cm³。它的密度是多少？把它放入水中，會浮還是沉？</w:t>
      </w:r>
    </w:p>
    <w:p w14:paraId="02A4D49E">
      <w:pPr>
        <w:numPr>
          <w:ilvl w:val="0"/>
          <w:numId w:val="2"/>
        </w:numPr>
      </w:pPr>
      <w:r>
        <w:rPr>
          <w:rFonts w:hint="eastAsia"/>
        </w:rPr>
        <w:t>為甚麼讀取量筒讀數時，視線要與凹液面的最低處相平？</w:t>
      </w:r>
    </w:p>
    <w:p w14:paraId="595E9A0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進階</w:t>
      </w:r>
    </w:p>
    <w:p w14:paraId="29320DF7">
      <w:pPr>
        <w:numPr>
          <w:ilvl w:val="0"/>
          <w:numId w:val="3"/>
        </w:numPr>
      </w:pPr>
      <w:r>
        <w:rPr>
          <w:rFonts w:hint="eastAsia"/>
        </w:rPr>
        <w:t>小明先量體積、後量質量，物件從量筒取出時沾滿了水。這樣量得的密度會偏大還是偏小？為甚麼？</w:t>
      </w:r>
    </w:p>
    <w:p w14:paraId="027D9073">
      <w:pPr>
        <w:numPr>
          <w:ilvl w:val="0"/>
          <w:numId w:val="3"/>
        </w:numPr>
      </w:pPr>
      <w:r>
        <w:rPr>
          <w:rFonts w:hint="eastAsia"/>
        </w:rPr>
        <w:t>把鋁塊切成兩半，每一半的密度會改變嗎？為甚麼？</w:t>
      </w:r>
    </w:p>
    <w:p w14:paraId="58D92788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挑戰</w:t>
      </w:r>
    </w:p>
    <w:p w14:paraId="18F601D1">
      <w:pPr>
        <w:numPr>
          <w:ilvl w:val="0"/>
          <w:numId w:val="4"/>
        </w:numPr>
      </w:pPr>
      <w:r>
        <w:rPr>
          <w:rFonts w:hint="eastAsia"/>
        </w:rPr>
        <w:t>不准用量筒，只准用電子天平、燒杯和清水，你怎樣測出橡皮擦的體積和密度？</w:t>
      </w:r>
    </w:p>
    <w:p w14:paraId="5100F334">
      <w:pPr>
        <w:numPr>
          <w:ilvl w:val="0"/>
          <w:numId w:val="4"/>
        </w:numPr>
      </w:pPr>
      <w:r>
        <w:rPr>
          <w:rFonts w:hint="eastAsia"/>
        </w:rPr>
        <w:t>一枚迴紋針的體積太小，放入量筒後水位幾乎沒有變化。你怎樣較準確地測出它的密度？</w:t>
      </w:r>
    </w:p>
    <w:p w14:paraId="73F8EB95"/>
    <w:p w14:paraId="2C652370">
      <w:r>
        <w:br w:type="page"/>
      </w:r>
    </w:p>
    <w:p w14:paraId="5E59928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參考答案（教師版）</w:t>
      </w:r>
    </w:p>
    <w:p w14:paraId="677E981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五、數據記錄：典型參考值</w:t>
      </w:r>
    </w:p>
    <w:p w14:paraId="6D01AF43">
      <w:r>
        <w:rPr>
          <w:rFonts w:hint="eastAsia"/>
        </w:rPr>
        <w:t>（學生數據以實際量度結果為準，密度在合理範圍內即可接受。）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6AEC4F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物件</w:t>
            </w:r>
          </w:p>
        </w:tc>
        <w:tc>
          <w:tcPr>
            <w:tcW w:w="1384" w:type="dxa"/>
          </w:tcPr>
          <w:p w14:paraId="14007E7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質量 m (g)</w:t>
            </w:r>
          </w:p>
        </w:tc>
        <w:tc>
          <w:tcPr>
            <w:tcW w:w="1384" w:type="dxa"/>
          </w:tcPr>
          <w:p w14:paraId="241216EC">
            <w:pPr>
              <w:rPr>
                <w:b w:val="1"/>
                <w:bCs w:val="1"/>
              </w:rPr>
            </w:pPr>
            <w:r>
              <w:rPr>
                <w:b w:val="1"/>
              </w:rPr>
              <w:t>V₁ (mL)</w:t>
            </w:r>
          </w:p>
        </w:tc>
        <w:tc>
          <w:tcPr>
            <w:tcW w:w="1384" w:type="dxa"/>
          </w:tcPr>
          <w:p w14:paraId="34E4C192">
            <w:pPr>
              <w:rPr>
                <w:b w:val="1"/>
                <w:bCs w:val="1"/>
              </w:rPr>
            </w:pPr>
            <w:r>
              <w:rPr>
                <w:b w:val="1"/>
              </w:rPr>
              <w:t>V₂ (mL)</w:t>
            </w:r>
          </w:p>
        </w:tc>
        <w:tc>
          <w:tcPr>
            <w:tcW w:w="1384" w:type="dxa"/>
          </w:tcPr>
          <w:p w14:paraId="23B60D8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體積 V (cm³)</w:t>
            </w:r>
          </w:p>
        </w:tc>
        <w:tc>
          <w:tcPr>
            <w:tcW w:w="1384" w:type="dxa"/>
          </w:tcPr>
          <w:p w14:paraId="4AB61C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密度 ρ (g/cm³)</w:t>
            </w:r>
          </w:p>
        </w:tc>
      </w:tr>
      <w:tr>
        <w:trPr/>
        <w:tc>
          <w:tcPr>
            <w:tcW w:w="1384" w:type="dxa"/>
          </w:tcPr>
          <w:p w14:paraId="5D9FEA61">
            <w:r>
              <w:rPr>
                <w:rFonts w:hint="eastAsia"/>
              </w:rPr>
              <w:t>鋁塊</w:t>
            </w:r>
          </w:p>
        </w:tc>
        <w:tc>
          <w:tcPr>
            <w:tcW w:w="1384" w:type="dxa"/>
          </w:tcPr>
          <w:p w14:paraId="16CE9BDA">
            <w:r>
              <w:t>27.0</w:t>
            </w:r>
          </w:p>
        </w:tc>
        <w:tc>
          <w:tcPr>
            <w:tcW w:w="1384" w:type="dxa"/>
          </w:tcPr>
          <w:p w14:paraId="4B7EA034">
            <w:r>
              <w:t>50.0</w:t>
            </w:r>
          </w:p>
        </w:tc>
        <w:tc>
          <w:tcPr>
            <w:tcW w:w="1384" w:type="dxa"/>
          </w:tcPr>
          <w:p w14:paraId="7DAC3B45">
            <w:r>
              <w:t>60.0</w:t>
            </w:r>
          </w:p>
        </w:tc>
        <w:tc>
          <w:tcPr>
            <w:tcW w:w="1384" w:type="dxa"/>
          </w:tcPr>
          <w:p w14:paraId="36DD2ACA">
            <w:r>
              <w:t>10.0</w:t>
            </w:r>
          </w:p>
        </w:tc>
        <w:tc>
          <w:tcPr>
            <w:tcW w:w="1384" w:type="dxa"/>
          </w:tcPr>
          <w:p w14:paraId="49B9343E">
            <w:r>
              <w:t>2.7</w:t>
            </w:r>
          </w:p>
        </w:tc>
      </w:tr>
      <w:tr>
        <w:trPr/>
        <w:tc>
          <w:tcPr>
            <w:tcW w:w="1384" w:type="dxa"/>
          </w:tcPr>
          <w:p w14:paraId="604ABD6D">
            <w:r>
              <w:rPr>
                <w:rFonts w:hint="eastAsia"/>
              </w:rPr>
              <w:t>木塊</w:t>
            </w:r>
          </w:p>
        </w:tc>
        <w:tc>
          <w:tcPr>
            <w:tcW w:w="1384" w:type="dxa"/>
          </w:tcPr>
          <w:p w14:paraId="1513ADE2">
            <w:r>
              <w:t>12.0</w:t>
            </w:r>
          </w:p>
        </w:tc>
        <w:tc>
          <w:tcPr>
            <w:tcW w:w="1384" w:type="dxa"/>
          </w:tcPr>
          <w:p w14:paraId="4FE459A7">
            <w:r>
              <w:t>50.0</w:t>
            </w:r>
          </w:p>
        </w:tc>
        <w:tc>
          <w:tcPr>
            <w:tcW w:w="1384" w:type="dxa"/>
          </w:tcPr>
          <w:p w14:paraId="00A4EC91">
            <w:r>
              <w:t>65.0</w:t>
            </w:r>
          </w:p>
        </w:tc>
        <w:tc>
          <w:tcPr>
            <w:tcW w:w="1384" w:type="dxa"/>
          </w:tcPr>
          <w:p w14:paraId="35127EFA">
            <w:r>
              <w:t>15.0</w:t>
            </w:r>
          </w:p>
        </w:tc>
        <w:tc>
          <w:tcPr>
            <w:tcW w:w="1384" w:type="dxa"/>
          </w:tcPr>
          <w:p w14:paraId="6FD9CE9F">
            <w:r>
              <w:t>0.80</w:t>
            </w:r>
          </w:p>
        </w:tc>
      </w:tr>
      <w:tr>
        <w:trPr/>
        <w:tc>
          <w:tcPr>
            <w:tcW w:w="1384" w:type="dxa"/>
          </w:tcPr>
          <w:p w14:paraId="20805FBC">
            <w:r>
              <w:rPr>
                <w:rFonts w:hint="eastAsia"/>
              </w:rPr>
              <w:t>橡皮擦</w:t>
            </w:r>
          </w:p>
        </w:tc>
        <w:tc>
          <w:tcPr>
            <w:tcW w:w="1384" w:type="dxa"/>
          </w:tcPr>
          <w:p w14:paraId="55768F95">
            <w:r>
              <w:t>18.0</w:t>
            </w:r>
          </w:p>
        </w:tc>
        <w:tc>
          <w:tcPr>
            <w:tcW w:w="1384" w:type="dxa"/>
          </w:tcPr>
          <w:p w14:paraId="0E17BE66">
            <w:r>
              <w:t>50.0</w:t>
            </w:r>
          </w:p>
        </w:tc>
        <w:tc>
          <w:tcPr>
            <w:tcW w:w="1384" w:type="dxa"/>
          </w:tcPr>
          <w:p w14:paraId="40A44EAB">
            <w:r>
              <w:t>62.0</w:t>
            </w:r>
          </w:p>
        </w:tc>
        <w:tc>
          <w:tcPr>
            <w:tcW w:w="1384" w:type="dxa"/>
          </w:tcPr>
          <w:p w14:paraId="756710B1">
            <w:r>
              <w:t>12.0</w:t>
            </w:r>
          </w:p>
        </w:tc>
        <w:tc>
          <w:tcPr>
            <w:tcW w:w="1384" w:type="dxa"/>
          </w:tcPr>
          <w:p w14:paraId="0C494978">
            <w:r>
              <w:t>1.5</w:t>
            </w:r>
          </w:p>
        </w:tc>
      </w:tr>
      <w:tr>
        <w:trPr/>
        <w:tc>
          <w:tcPr>
            <w:tcW w:w="1384" w:type="dxa"/>
          </w:tcPr>
          <w:p w14:paraId="60D9F9C3">
            <w:r>
              <w:rPr>
                <w:rFonts w:hint="eastAsia"/>
              </w:rPr>
              <w:t>玻璃彈珠</w:t>
            </w:r>
          </w:p>
        </w:tc>
        <w:tc>
          <w:tcPr>
            <w:tcW w:w="1384" w:type="dxa"/>
          </w:tcPr>
          <w:p w14:paraId="15806134">
            <w:r>
              <w:t>12.5</w:t>
            </w:r>
          </w:p>
        </w:tc>
        <w:tc>
          <w:tcPr>
            <w:tcW w:w="1384" w:type="dxa"/>
          </w:tcPr>
          <w:p w14:paraId="4E3A9C55">
            <w:r>
              <w:t>50.0</w:t>
            </w:r>
          </w:p>
        </w:tc>
        <w:tc>
          <w:tcPr>
            <w:tcW w:w="1384" w:type="dxa"/>
          </w:tcPr>
          <w:p w14:paraId="00F3A8E2">
            <w:r>
              <w:t>55.0</w:t>
            </w:r>
          </w:p>
        </w:tc>
        <w:tc>
          <w:tcPr>
            <w:tcW w:w="1384" w:type="dxa"/>
          </w:tcPr>
          <w:p w14:paraId="1BDB12AE">
            <w:r>
              <w:t>5.0</w:t>
            </w:r>
          </w:p>
        </w:tc>
        <w:tc>
          <w:tcPr>
            <w:tcW w:w="1384" w:type="dxa"/>
          </w:tcPr>
          <w:p w14:paraId="333B5C1E">
            <w:r>
              <w:t>2.5</w:t>
            </w:r>
          </w:p>
        </w:tc>
      </w:tr>
    </w:tbl>
    <w:p w14:paraId="22F2181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六、問題</w:t>
      </w:r>
    </w:p>
    <w:p w14:paraId="39AF156F">
      <w:pPr>
        <w:numPr>
          <w:ilvl w:val="0"/>
          <w:numId w:val="5"/>
        </w:numPr>
      </w:pPr>
      <w:r>
        <w:rPr>
          <w:rFonts w:hint="eastAsia"/>
        </w:rPr>
        <w:t>鋁塊的密度最大（約 2.7 g/cm³）。</w:t>
      </w:r>
    </w:p>
    <w:p w14:paraId="60598E4D">
      <w:pPr>
        <w:numPr>
          <w:ilvl w:val="0"/>
          <w:numId w:val="5"/>
        </w:numPr>
      </w:pPr>
      <w:r>
        <w:rPr>
          <w:rFonts w:hint="eastAsia"/>
        </w:rPr>
        <w:t>木塊會浮在水面，因為它的密度比水小（少於 1 g/cm³）。</w:t>
      </w:r>
    </w:p>
    <w:p w14:paraId="0B36B47C">
      <w:pPr>
        <w:numPr>
          <w:ilvl w:val="0"/>
          <w:numId w:val="5"/>
        </w:numPr>
      </w:pPr>
      <w:r>
        <w:rPr>
          <w:rFonts w:hint="eastAsia"/>
        </w:rPr>
        <w:t>可用</w:t>
      </w:r>
      <w:r>
        <w:rPr>
          <w:rFonts w:hint="eastAsia"/>
          <w:b w:val="1"/>
        </w:rPr>
        <w:t>針壓法</w:t>
      </w:r>
      <w:r>
        <w:rPr>
          <w:rFonts w:hint="eastAsia"/>
        </w:rPr>
        <w:t>：用細針把木塊完全壓入水中後才讀 V₂；也可用</w:t>
      </w:r>
      <w:r>
        <w:rPr>
          <w:rFonts w:hint="eastAsia"/>
          <w:b w:val="1"/>
        </w:rPr>
        <w:t>沉錘法</w:t>
      </w:r>
      <w:r>
        <w:rPr>
          <w:rFonts w:hint="eastAsia"/>
        </w:rPr>
        <w:t>：先用細線把木塊繫在重物上沉入水中量得總體積，再減去重物單獨沉入時的體積。</w:t>
      </w:r>
    </w:p>
    <w:p w14:paraId="3EE42BD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七、思考題</w:t>
      </w:r>
    </w:p>
    <w:p w14:paraId="35AF0F71">
      <w:r>
        <w:rPr>
          <w:rFonts w:hint="eastAsia"/>
          <w:b w:val="1"/>
        </w:rPr>
        <w:t>基礎 1.</w:t>
      </w:r>
      <w:r>
        <w:rPr>
          <w:rFonts w:hint="eastAsia"/>
        </w:rPr>
        <w:t xml:space="preserve"> ρ = m ÷ V = 54 g ÷ 20 cm³ = 2.7 g/cm³。因為 2.7 g/cm³ 大於水的 1 g/cm³，所以會沉。</w:t>
      </w:r>
    </w:p>
    <w:p w14:paraId="74009B0E">
      <w:r>
        <w:rPr>
          <w:rFonts w:hint="eastAsia"/>
          <w:b w:val="1"/>
        </w:rPr>
        <w:t>基礎 2.</w:t>
      </w:r>
      <w:r>
        <w:rPr>
          <w:rFonts w:hint="eastAsia"/>
        </w:rPr>
        <w:t xml:space="preserve"> 水在量筒壁形成凹液面，只有最低處才對應水的實際體積位置；俯視會使讀數偏大，仰視會使讀數偏小。</w:t>
      </w:r>
    </w:p>
    <w:p w14:paraId="0D80871B">
      <w:r>
        <w:rPr>
          <w:rFonts w:hint="eastAsia"/>
          <w:b w:val="1"/>
        </w:rPr>
        <w:t>進階 1.</w:t>
      </w:r>
      <w:r>
        <w:rPr>
          <w:rFonts w:hint="eastAsia"/>
        </w:rPr>
        <w:t xml:space="preserve"> 密度會偏大。物件沾水後質量的量度值偏大，而體積 V 不變；由 ρ = m ÷ V 可知，m 偏大則 ρ 偏大。正確順序是先量質量、後量體積。</w:t>
      </w:r>
    </w:p>
    <w:p w14:paraId="7E018029">
      <w:r>
        <w:rPr>
          <w:rFonts w:hint="eastAsia"/>
          <w:b w:val="1"/>
        </w:rPr>
        <w:t>進階 2.</w:t>
      </w:r>
      <w:r>
        <w:rPr>
          <w:rFonts w:hint="eastAsia"/>
        </w:rPr>
        <w:t xml:space="preserve"> 不會改變。密度是物質的特性，由物質種類決定，與質量和體積的大小無關；切半後質量和體積同時減半，比值（密度）不變。</w:t>
      </w:r>
    </w:p>
    <w:p w14:paraId="6FCA7295">
      <w:r>
        <w:rPr>
          <w:rFonts w:hint="eastAsia"/>
          <w:b w:val="1"/>
        </w:rPr>
        <w:t>挑戰 1.</w:t>
      </w:r>
      <w:r>
        <w:rPr>
          <w:rFonts w:hint="eastAsia"/>
        </w:rPr>
        <w:t xml:space="preserve"> 溢水法：先把橡皮擦放上電子天平量得質量 m；再把燒杯裝滿水，將橡皮擦用細線吊著緩慢完全浸入水中（不觸杯底、不觸杯壁），用另一小杯接住溢出的水，量出溢出水的質量 m排。體積 V = m排 ÷ ρ水，密度 ρ = m ÷ V。</w:t>
      </w:r>
    </w:p>
    <w:p w14:paraId="1D2C0F08">
      <w:r>
        <w:rPr>
          <w:rFonts w:hint="eastAsia"/>
          <w:b w:val="1"/>
        </w:rPr>
        <w:t>挑戰 2.</w:t>
      </w:r>
      <w:r>
        <w:rPr>
          <w:rFonts w:hint="eastAsia"/>
        </w:rPr>
        <w:t xml:space="preserve"> 累積法：量出 20 枚（或更多）相同迴紋針的總質量和總體積，分別除以枚數得出每枚的質量和體積，再計算密度。累積可放大讀數，減少量筒最小刻度造成的誤差。</w:t>
      </w:r>
    </w:p>
    <w:p w14:paraId="33F52799"/>
    <w:sectPr w:rsidRPr="0006063C" w:rsidR="00FC693F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="http://schemas.openxmlformats.org/wordprocessingml/2006/main">
  <w:abstractNum w:abstractNumId="0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multiLevelType w:val="multilevel"/>
    <w:lvl w:ilvl="3" w:tentative="1">
      <w:start w:val="1"/>
      <w:numFmt w:val="decimal"/>
      <w:lvlText w:val="%4."/>
      <w:lvlJc w:val="left"/>
      <w:pPr>
        <w:ind w:left="1344" w:hanging="336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ind w:left="2352" w:hanging="336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672" w:hanging="336"/>
      </w:pPr>
      <w:rPr>
        <w:rFonts w:hint="default"/>
      </w:rPr>
    </w:lvl>
    <w:lvl w:ilvl="4" w:tentative="1">
      <w:start w:val="1"/>
      <w:numFmt w:val="lowerLetter"/>
      <w:lvlText w:val="%5."/>
      <w:lvlJc w:val="left"/>
      <w:pPr>
        <w:ind w:left="1680" w:hanging="336"/>
      </w:pPr>
      <w:rPr>
        <w:rFonts w:hint="default"/>
      </w:rPr>
    </w:lvl>
    <w:lvl w:ilvl="7" w:tentative="1">
      <w:start w:val="1"/>
      <w:numFmt w:val="lowerLetter"/>
      <w:lvlText w:val="%8."/>
      <w:lvlJc w:val="left"/>
      <w:pPr>
        <w:ind w:left="2688" w:hanging="336"/>
      </w:pPr>
      <w:rPr>
        <w:rFonts w:hint="default"/>
      </w:rPr>
    </w:lvl>
    <w:lvl w:ilvl="2" w:tentative="1">
      <w:start w:val="1"/>
      <w:numFmt w:val="lowerRoman"/>
      <w:lvlText w:val="%3."/>
      <w:lvlJc w:val="left"/>
      <w:pPr>
        <w:ind w:left="1008" w:hanging="336"/>
      </w:pPr>
      <w:rPr>
        <w:rFonts w:hint="default"/>
      </w:rPr>
    </w:lvl>
    <w:lvl w:ilvl="8" w:tentative="1">
      <w:start w:val="1"/>
      <w:numFmt w:val="lowerRoman"/>
      <w:lvlText w:val="%9."/>
      <w:lvlJc w:val="left"/>
      <w:pPr>
        <w:ind w:left="3024" w:hanging="336"/>
      </w:pPr>
      <w:rPr>
        <w:rFonts w:hint="default"/>
      </w:rPr>
    </w:lvl>
    <w:lvl w:ilvl="5" w:tentative="1">
      <w:start w:val="1"/>
      <w:numFmt w:val="lowerRoman"/>
      <w:lvlText w:val="%6."/>
      <w:lvlJc w:val="left"/>
      <w:pPr>
        <w:ind w:left="2016" w:hanging="336"/>
      </w:pPr>
      <w:rPr>
        <w:rFonts w:hint="default"/>
      </w:rPr>
    </w:lvl>
    <w:lvl w:ilvl="0" w:tentative="1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</w:abstractNum>
  <w:abstractNum w:abstractNumId="4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"/>
  </w:num>
  <w:num w:numId="1">
    <w:abstractNumId w:val="9"/>
  </w:num>
  <w:num w:numId="10">
    <w:abstractNumId w:val="4"/>
  </w:num>
  <w:num w:numId="7">
    <w:abstractNumId w:val="2"/>
  </w:num>
  <w:num w:numId="4">
    <w:abstractNumId w:val="5"/>
  </w:num>
  <w:num w:numId="3">
    <w:abstractNumId w:val="10"/>
  </w:num>
  <w:num w:numId="8">
    <w:abstractNumId w:val="11"/>
  </w:num>
  <w:num w:numId="5">
    <w:abstractNumId w:val="3"/>
  </w:num>
  <w:num w:numId="2">
    <w:abstractNumId w:val="7"/>
  </w:num>
  <w:num w:numId="6">
    <w:abstractNumId w:val="0"/>
  </w:num>
  <w:num w:numId="9">
    <w:abstractNumId w:val="6"/>
  </w:num>
</w:numbering>
</file>

<file path=word/settings.xml><?xml version="1.0" encoding="utf-8"?>
<w:settings xmlns:w="http://schemas.openxmlformats.org/wordprocessingml/2006/main">
  <w:zoom w:val="bestFit" w:percent="100"/>
  <w:proofState w:spelling="clean" w:grammar="clean"/>
  <w:defaultTabStop w:val="420"/>
  <w:characterSpacingControl w:val="doNotCompress"/>
  <w:savePreviewPicture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toc 9" w:uiPriority="39"/>
    <w:lsdException w:name="Medium Shading 1 Accent 2" w:uiPriority="63" w:semiHidden="0" w:unhideWhenUsed="0"/>
    <w:lsdException w:name="Light List Accent 2" w:uiPriority="61" w:semiHidden="0" w:unhideWhenUsed="0"/>
    <w:lsdException w:name="toc 7" w:uiPriority="39"/>
    <w:lsdException w:name="Colorful Shading Accent 3" w:uiPriority="71" w:semiHidden="0" w:unhideWhenUsed="0"/>
    <w:lsdException w:name="Default Paragraph Font" w:uiPriority="1"/>
    <w:lsdException w:name="Dark List Accent 5" w:uiPriority="70" w:semiHidden="0" w:unhideWhenUsed="0"/>
    <w:lsdException w:name="Medium Shading 1 Accent 1" w:uiPriority="63" w:semiHidden="0" w:unhideWhenUsed="0"/>
    <w:lsdException w:name="Medium Grid 3 Accent 5" w:uiPriority="69" w:semiHidden="0" w:unhideWhenUsed="0"/>
    <w:lsdException w:name="Light Grid Accent 3" w:uiPriority="62" w:semiHidden="0" w:unhideWhenUsed="0"/>
    <w:lsdException w:name="Medium Shading 1" w:uiPriority="63" w:semiHidden="0" w:unhideWhenUsed="0"/>
    <w:lsdException w:name="toc 1" w:uiPriority="39"/>
    <w:lsdException w:name="Medium List 1 Accent 6" w:uiPriority="65" w:semiHidden="0" w:unhideWhenUsed="0"/>
    <w:lsdException w:name="List Paragraph" w:uiPriority="34" w:semiHidden="0" w:unhideWhenUsed="0" w:qFormat="1"/>
    <w:lsdException w:name="Medium Grid 2 Accent 2" w:uiPriority="68" w:semiHidden="0" w:unhideWhenUsed="0"/>
    <w:lsdException w:name="heading 3" w:uiPriority="9" w:qFormat="1"/>
    <w:lsdException w:name="Normal" w:uiPriority="0" w:semiHidden="0" w:unhideWhenUsed="0" w:qFormat="1"/>
    <w:lsdException w:name="heading 9" w:uiPriority="9" w:qFormat="1"/>
    <w:lsdException w:name="Medium List 1" w:uiPriority="65" w:semiHidden="0" w:unhideWhenUsed="0"/>
    <w:lsdException w:name="Medium Grid 3" w:uiPriority="69" w:semiHidden="0" w:unhideWhenUsed="0"/>
    <w:lsdException w:name="heading 5" w:uiPriority="9" w:qFormat="1"/>
    <w:lsdException w:name="Light Shading Accent 2" w:uiPriority="60" w:semiHidden="0" w:unhideWhenUsed="0"/>
    <w:lsdException w:name="Light List Accent 1" w:uiPriority="61" w:semiHidden="0" w:unhideWhenUsed="0"/>
    <w:lsdException w:name="Light Grid Accent 5" w:uiPriority="62" w:semiHidden="0" w:unhideWhenUsed="0"/>
    <w:lsdException w:name="caption" w:uiPriority="35" w:qFormat="1"/>
    <w:lsdException w:name="Dark List Accent 4" w:uiPriority="70" w:semiHidden="0" w:unhideWhenUsed="0"/>
    <w:lsdException w:name="Light List" w:uiPriority="61" w:semiHidden="0" w:unhideWhenUsed="0"/>
    <w:lsdException w:name="Dark List Accent 2" w:uiPriority="70" w:semiHidden="0" w:unhideWhenUsed="0"/>
    <w:lsdException w:name="Medium Grid 2 Accent 3" w:uiPriority="68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Light Grid Accent 4" w:uiPriority="62" w:semiHidden="0" w:unhideWhenUsed="0"/>
    <w:lsdException w:name="Title" w:uiPriority="10" w:semiHidden="0" w:unhideWhenUsed="0" w:qFormat="1"/>
    <w:lsdException w:name="Book Title" w:uiPriority="33" w:semiHidden="0" w:unhideWhenUsed="0" w:qFormat="1"/>
    <w:lsdException w:name="Colorful List Accent 5" w:uiPriority="72" w:semiHidden="0" w:unhideWhenUsed="0"/>
    <w:lsdException w:name="Medium List 1 Accent 4" w:uiPriority="65" w:semiHidden="0" w:unhideWhenUsed="0"/>
    <w:lsdException w:name="Colorful List" w:uiPriority="72" w:semiHidden="0" w:unhideWhenUsed="0"/>
    <w:lsdException w:name="Medium Grid 2 Accent 5" w:uiPriority="68" w:semiHidden="0" w:unhideWhenUsed="0"/>
    <w:lsdException w:name="Colorful Grid" w:uiPriority="73" w:semiHidden="0" w:unhideWhenUsed="0"/>
    <w:lsdException w:name="Colorful List Accent 2" w:uiPriority="72" w:semiHidden="0" w:unhideWhenUsed="0"/>
    <w:lsdException w:name="Medium Grid 3 Accent 3" w:uiPriority="69" w:semiHidden="0" w:unhideWhenUsed="0"/>
    <w:lsdException w:name="Light Grid Accent 6" w:uiPriority="62" w:semiHidden="0" w:unhideWhenUsed="0"/>
    <w:lsdException w:name="Medium Grid 1 Accent 5" w:uiPriority="67" w:semiHidden="0" w:unhideWhenUsed="0"/>
    <w:lsdException w:name="Light Shading Accent 6" w:uiPriority="60" w:semiHidden="0" w:unhideWhenUsed="0"/>
    <w:lsdException w:name="Medium Shading 1 Accent 3" w:uiPriority="63" w:semiHidden="0" w:unhideWhenUsed="0"/>
    <w:lsdException w:name="Medium List 2 Accent 3" w:uiPriority="66" w:semiHidden="0" w:unhideWhenUsed="0"/>
    <w:lsdException w:name="Colorful List Accent 6" w:uiPriority="72" w:semiHidden="0" w:unhideWhenUsed="0"/>
    <w:lsdException w:name="Strong" w:uiPriority="22" w:semiHidden="0" w:unhideWhenUsed="0" w:qFormat="1"/>
    <w:lsdException w:name="Medium Grid 2" w:uiPriority="68" w:semiHidden="0" w:unhideWhenUsed="0"/>
    <w:lsdException w:name="Medium List 1 Accent 5" w:uiPriority="65" w:semiHidden="0" w:unhideWhenUsed="0"/>
    <w:lsdException w:name="toc 2" w:uiPriority="39"/>
    <w:lsdException w:name="Medium Shading 2 Accent 3" w:uiPriority="64" w:semiHidden="0" w:unhideWhenUsed="0"/>
    <w:lsdException w:name="heading 8" w:uiPriority="9" w:qFormat="1"/>
    <w:lsdException w:name="Dark List Accent 6" w:uiPriority="70" w:semiHidden="0" w:unhideWhenUsed="0"/>
    <w:lsdException w:name="Medium List 2" w:uiPriority="66" w:semiHidden="0" w:unhideWhenUsed="0"/>
    <w:lsdException w:name="Colorful List Accent 4" w:uiPriority="72" w:semiHidden="0" w:unhideWhenUsed="0"/>
    <w:lsdException w:name="Colorful Shading Accent 5" w:uiPriority="71" w:semiHidden="0" w:unhideWhenUsed="0"/>
    <w:lsdException w:name="Light Shading" w:uiPriority="60" w:semiHidden="0" w:unhideWhenUsed="0"/>
    <w:lsdException w:name="Medium Grid 2 Accent 6" w:uiPriority="68" w:semiHidden="0" w:unhideWhenUsed="0"/>
    <w:lsdException w:name="Medium Grid 1 Accent 2" w:uiPriority="67" w:semiHidden="0" w:unhideWhenUsed="0"/>
    <w:lsdException w:name="Colorful Grid Accent 6" w:uiPriority="73" w:semiHidden="0" w:unhideWhenUsed="0"/>
    <w:lsdException w:name="Light Grid" w:uiPriority="62" w:semiHidden="0" w:unhideWhenUsed="0"/>
    <w:lsdException w:name="Medium List 1 Accent 3" w:uiPriority="65" w:semiHidden="0" w:unhideWhenUsed="0"/>
    <w:lsdException w:name="toc 3" w:uiPriority="39"/>
    <w:lsdException w:name="heading 7" w:uiPriority="9" w:qFormat="1"/>
    <w:lsdException w:name="Colorful Shading" w:uiPriority="71" w:semiHidden="0" w:unhideWhenUsed="0"/>
    <w:lsdException w:name="Medium List 2 Accent 5" w:uiPriority="66" w:semiHidden="0" w:unhideWhenUsed="0"/>
    <w:lsdException w:name="Revision" w:unhideWhenUsed="0"/>
    <w:lsdException w:name="Subtitle" w:uiPriority="11" w:semiHidden="0" w:unhideWhenUsed="0" w:qFormat="1"/>
    <w:lsdException w:name="Medium List 2 Accent 2" w:uiPriority="66" w:semiHidden="0" w:unhideWhenUsed="0"/>
    <w:lsdException w:name="Colorful Shading Accent 2" w:uiPriority="71" w:semiHidden="0" w:unhideWhenUsed="0"/>
    <w:lsdException w:name="Colorful Grid Accent 3" w:uiPriority="73" w:semiHidden="0" w:unhideWhenUsed="0"/>
    <w:lsdException w:name="Medium List 1 Accent 2" w:uiPriority="65" w:semiHidden="0" w:unhideWhenUsed="0"/>
    <w:lsdException w:name="Placeholder Text" w:unhideWhenUsed="0"/>
    <w:lsdException w:name="Quote" w:uiPriority="29" w:semiHidden="0" w:unhideWhenUsed="0" w:qFormat="1"/>
    <w:lsdException w:name="heading 4" w:uiPriority="9" w:qFormat="1"/>
    <w:lsdException w:name="Colorful Shading Accent 4" w:uiPriority="71" w:semiHidden="0" w:unhideWhenUsed="0"/>
    <w:lsdException w:name="Medium Grid 1" w:uiPriority="67" w:semiHidden="0" w:unhideWhenUsed="0"/>
    <w:lsdException w:name="Colorful Grid Accent 5" w:uiPriority="73" w:semiHidden="0" w:unhideWhenUsed="0"/>
    <w:lsdException w:name="Medium Shading 2" w:uiPriority="64" w:semiHidden="0" w:unhideWhenUsed="0"/>
    <w:lsdException w:name="toc 4" w:uiPriority="39"/>
    <w:lsdException w:name="Medium Shading 1 Accent 6" w:uiPriority="63" w:semiHidden="0" w:unhideWhenUsed="0"/>
    <w:lsdException w:name="Light Shading Accent 5" w:uiPriority="60" w:semiHidden="0" w:unhideWhenUsed="0"/>
    <w:lsdException w:name="Bibliography" w:uiPriority="37"/>
    <w:lsdException w:name="Medium List 2 Accent 1" w:uiPriority="66" w:semiHidden="0" w:unhideWhenUsed="0"/>
    <w:lsdException w:name="Medium Shading 1 Accent 5" w:uiPriority="63" w:semiHidden="0" w:unhideWhenUsed="0"/>
    <w:lsdException w:name="Medium List 1 Accent 1" w:uiPriority="65" w:semiHidden="0" w:unhideWhenUsed="0"/>
    <w:lsdException w:name="Medium Shading 2 Accent 1" w:uiPriority="64" w:semiHidden="0" w:unhideWhenUsed="0"/>
    <w:lsdException w:name="Medium Shading 1 Accent 4" w:uiPriority="63" w:semiHidden="0" w:unhideWhenUsed="0"/>
    <w:lsdException w:name="Subtle Reference" w:uiPriority="31" w:semiHidden="0" w:unhideWhenUsed="0" w:qFormat="1"/>
    <w:lsdException w:name="Colorful List Accent 3" w:uiPriority="72" w:semiHidden="0" w:unhideWhenUsed="0"/>
    <w:lsdException w:name="Light List Accent 6" w:uiPriority="61" w:semiHidden="0" w:unhideWhenUsed="0"/>
    <w:lsdException w:name="heading 1" w:uiPriority="9" w:semiHidden="0" w:unhideWhenUsed="0" w:qFormat="1"/>
    <w:lsdException w:name="Light Shading Accent 4" w:uiPriority="60" w:semiHidden="0" w:unhideWhenUsed="0"/>
    <w:lsdException w:name="Table Grid" w:uiPriority="59" w:semiHidden="0" w:unhideWhenUsed="0"/>
    <w:lsdException w:name="Medium List 2 Accent 6" w:uiPriority="66" w:semiHidden="0" w:unhideWhenUsed="0"/>
    <w:lsdException w:name="Medium Grid 3 Accent 2" w:uiPriority="69" w:semiHidden="0" w:unhideWhenUsed="0"/>
    <w:lsdException w:name="Medium Grid 1 Accent 1" w:uiPriority="67" w:semiHidden="0" w:unhideWhenUsed="0"/>
    <w:lsdException w:name="heading 2" w:uiPriority="9" w:qFormat="1"/>
    <w:lsdException w:name="Light List Accent 4" w:uiPriority="61" w:semiHidden="0" w:unhideWhenUsed="0"/>
    <w:lsdException w:name="Dark List Accent 1" w:uiPriority="70" w:semiHidden="0" w:unhideWhenUsed="0"/>
    <w:lsdException w:name="TOC Heading" w:uiPriority="39" w:qFormat="1"/>
    <w:lsdException w:name="Emphasis" w:uiPriority="20" w:semiHidden="0" w:unhideWhenUsed="0" w:qFormat="1"/>
    <w:lsdException w:name="Colorful Grid Accent 2" w:uiPriority="73" w:semiHidden="0" w:unhideWhenUsed="0"/>
    <w:lsdException w:name="Colorful Shading Accent 1" w:uiPriority="71" w:semiHidden="0" w:unhideWhenUsed="0"/>
    <w:lsdException w:name="Intense Emphasis" w:uiPriority="21" w:semiHidden="0" w:unhideWhenUsed="0" w:qFormat="1"/>
    <w:lsdException w:name="toc 5" w:uiPriority="39"/>
    <w:lsdException w:name="Medium Grid 3 Accent 4" w:uiPriority="69" w:semiHidden="0" w:unhideWhenUsed="0"/>
    <w:lsdException w:name="Medium Grid 3 Accent 6" w:uiPriority="69" w:semiHidden="0" w:unhideWhenUsed="0"/>
    <w:lsdException w:name="Light Shading Accent 1" w:uiPriority="60" w:semiHidden="0" w:unhideWhenUsed="0"/>
    <w:lsdException w:name="Dark List Accent 3" w:uiPriority="70" w:semiHidden="0" w:unhideWhenUsed="0"/>
    <w:lsdException w:name="Medium Shading 2 Accent 6" w:uiPriority="64" w:semiHidden="0" w:unhideWhenUsed="0"/>
    <w:lsdException w:name="Medium Grid 1 Accent 3" w:uiPriority="67" w:semiHidden="0" w:unhideWhenUsed="0"/>
    <w:lsdException w:name="toc 6" w:uiPriority="39"/>
    <w:lsdException w:name="Colorful Grid Accent 1" w:uiPriority="73" w:semiHidden="0" w:unhideWhenUsed="0"/>
    <w:lsdException w:name="Medium Shading 2 Accent 4" w:uiPriority="64" w:semiHidden="0" w:unhideWhenUsed="0"/>
    <w:lsdException w:name="Intense Quote" w:uiPriority="30" w:semiHidden="0" w:unhideWhenUsed="0" w:qFormat="1"/>
    <w:lsdException w:name="heading 6" w:uiPriority="9" w:qFormat="1"/>
    <w:lsdException w:name="Medium Shading 2 Accent 2" w:uiPriority="64" w:semiHidden="0" w:unhideWhenUsed="0"/>
    <w:lsdException w:name="Medium Grid 2 Accent 4" w:uiPriority="68" w:semiHidden="0" w:unhideWhenUsed="0"/>
    <w:lsdException w:name="toc 8" w:uiPriority="39"/>
    <w:lsdException w:name="Intense Reference" w:uiPriority="32" w:semiHidden="0" w:unhideWhenUsed="0" w:qFormat="1"/>
    <w:lsdException w:name="Colorful List Accent 1" w:uiPriority="72" w:semiHidden="0" w:unhideWhenUsed="0"/>
    <w:lsdException w:name="Colorful Grid Accent 4" w:uiPriority="73" w:semiHidden="0" w:unhideWhenUsed="0"/>
    <w:lsdException w:name="Colorful Shading Accent 6" w:uiPriority="71" w:semiHidden="0" w:unhideWhenUsed="0"/>
    <w:lsdException w:name="Medium Shading 2 Accent 5" w:uiPriority="64" w:semiHidden="0" w:unhideWhenUsed="0"/>
    <w:lsdException w:name="No Spacing" w:uiPriority="1" w:semiHidden="0" w:unhideWhenUsed="0" w:qFormat="1"/>
    <w:lsdException w:name="Medium Grid 1 Accent 4" w:uiPriority="67" w:semiHidden="0" w:unhideWhenUsed="0"/>
    <w:lsdException w:name="Light Grid Accent 1" w:uiPriority="62" w:semiHidden="0" w:unhideWhenUsed="0"/>
    <w:lsdException w:name="Medium Grid 1 Accent 6" w:uiPriority="67" w:semiHidden="0" w:unhideWhenUsed="0"/>
    <w:lsdException w:name="Light List Accent 5" w:uiPriority="61" w:semiHidden="0" w:unhideWhenUsed="0"/>
    <w:lsdException w:name="Light Grid Accent 2" w:uiPriority="62" w:semiHidden="0" w:unhideWhenUsed="0"/>
    <w:lsdException w:name="Medium List 2 Accent 4" w:uiPriority="66" w:semiHidden="0" w:unhideWhenUsed="0"/>
    <w:lsdException w:name="Light List Accent 3" w:uiPriority="61" w:semiHidden="0" w:unhideWhenUsed="0"/>
    <w:lsdException w:name="Dark List" w:uiPriority="70" w:semiHidden="0" w:unhideWhenUsed="0"/>
    <w:lsdException w:name="Light Shading Accent 3" w:uiPriority="60" w:semiHidden="0" w:unhideWhenUsed="0"/>
    <w:lsdException w:name="Subtle Emphasis" w:uiPriority="19" w:semiHidden="0" w:unhideWhenUsed="0" w:qFormat="1"/>
  </w:latentStyles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7"/>
      </w:numPr>
      <w:contextualSpacing w:val="1"/>
    </w:p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8"/>
      </w:numPr>
      <w:contextualSpacing w:val="1"/>
    </w:p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02" w:default="1">
    <w:name w:val="Normal"/>
    <w:qFormat w:val="1"/>
    <w:rsid w:val="00FC693F"/>
    <w:rPr>
      <w:rFonts w:ascii="Noto Sans CJK TC" w:hAnsi="Noto Sans CJK TC" w:eastAsia="Noto Sans CJK TC"/>
      <w:sz w:val="22"/>
    </w:r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25" w:customStyle="1">
    <w:name w:val="Body Text 2 Char"/>
    <w:basedOn w:val="000005"/>
    <w:link w:val="000024"/>
    <w:uiPriority w:val="99"/>
    <w:rsid w:val="00AA1D8D"/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9"/>
      </w:numPr>
      <w:contextualSpacing w:val="1"/>
    </w:p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0"/>
      </w:numPr>
      <w:contextualSpacing w:val="1"/>
    </w:p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numbering" w:styleId="00001b" w:default="1">
    <w:name w:val="No List"/>
    <w:uiPriority w:val="99"/>
    <w:semiHidden w:val="1"/>
    <w:unhideWhenUsed w:val="1"/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1"/>
      </w:numPr>
      <w:contextualSpacing w:val="1"/>
    </w:p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fontTable" Target="fontTable.xml"/><Relationship Id="rId4" Type="http://schemas.openxmlformats.org/officeDocument/2006/relationships/numbering" Target="numbering.xml"/><Relationship Id="rId1" Type="http://schemas.openxmlformats.org/officeDocument/2006/relationships/settings" Target="settings.xml"/><Relationship Id="rId3" Type="http://schemas.openxmlformats.org/officeDocument/2006/relationships/theme" Target="theme/theme1.xml"/><Relationship Id="rId0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terms:created xsi:type="dcterms:W3CDTF">2026-10-08T02:19:54Z</dcterms:created>
  <dcterms:modified xsi:type="dcterms:W3CDTF">2026-10-08T02:19:54Z</dcterms:modified>
  <dc:creator/>
  <cp:lastModifiedBy/>
  <dc:title/>
  <dc:subject/>
  <cp:keywords/>
  <dc:description/>
  <cp:category/>
  <dc:identifier/>
  <cp:contentStatus/>
</cp:coreProperties>
</file>