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＜script＞alert(1)＜/script＞ ＜img src=x [EVENT] alert(1)＞ =HYPERLINK(x) [PATH]/outside api_key=[REDACTED]</w:t>
      </w:r>
    </w:p>
    <w:p>
      <w:r>
        <w:t>報告編號：CSR-956BC1F4A55B</w:t>
      </w:r>
    </w:p>
    <w:p>
      <w:r>
        <w:t>資料完整度：partial</w:t>
      </w:r>
    </w:p>
    <w:p>
      <w:pPr>
        <w:pStyle w:val="Heading1"/>
      </w:pPr>
      <w:r>
        <w:t>封面</w:t>
      </w:r>
    </w:p>
    <w:p>
      <w:r>
        <w:t>ChainSherlock</w:t>
      </w:r>
    </w:p>
    <w:p>
      <w:pPr>
        <w:pStyle w:val="Heading1"/>
      </w:pPr>
      <w:r>
        <w:t>執行摘要</w:t>
      </w:r>
    </w:p>
    <w:p>
      <w:r>
        <w:t>共分析 100 筆交易。</w:t>
      </w:r>
    </w:p>
    <w:p>
      <w:r>
        <w:t>資料完整度：partial。</w:t>
      </w:r>
    </w:p>
    <w:p>
      <w:pPr>
        <w:pStyle w:val="Heading1"/>
      </w:pPr>
      <w:r>
        <w:t>資料完整度</w:t>
      </w:r>
    </w:p>
    <w:p>
      <w:r>
        <w:t>分析完整度：partial。</w:t>
      </w:r>
    </w:p>
    <w:p>
      <w:r>
        <w:t>Provider 錯誤：0 筆。</w:t>
      </w:r>
    </w:p>
    <w:p>
      <w:r>
        <w:t>被拒絕資料：0 筆。</w:t>
      </w:r>
    </w:p>
    <w:p>
      <w:pPr>
        <w:pStyle w:val="Heading1"/>
      </w:pPr>
      <w:r>
        <w:t>資料來源</w:t>
      </w:r>
    </w:p>
    <w:p>
      <w:r>
        <w:t>證據檔案數：0。</w:t>
      </w:r>
    </w:p>
    <w:p>
      <w:pPr>
        <w:pStyle w:val="Heading1"/>
      </w:pPr>
      <w:r>
        <w:t>分析標的</w:t>
      </w:r>
    </w:p>
    <w:p>
      <w:r>
        <w:t>標的：TR5WMAhpM9JkpouAT49X9pNHP8NPQkcGAE</w:t>
      </w:r>
    </w:p>
    <w:p>
      <w:r>
        <w:t>鏈別：tron</w:t>
      </w:r>
    </w:p>
    <w:p>
      <w:pPr>
        <w:pStyle w:val="Heading1"/>
      </w:pPr>
      <w:r>
        <w:t>分析摘要</w:t>
      </w:r>
    </w:p>
    <w:p>
      <w:pPr>
        <w:pStyle w:val="Heading2"/>
      </w:pPr>
      <w:r>
        <w:t>摘要指標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指標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值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first_seen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2026-07-16T10:28:15+00:00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last_seen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2026-08-04T00:29:54+00:00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transaction_count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100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incoming_count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53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outgoing_count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39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unique_counterparties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60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active_days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15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unconfirmed_count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missing_timestamp_count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0</w:t>
            </w:r>
          </w:p>
        </w:tc>
      </w:tr>
    </w:tbl>
    <w:p>
      <w:pPr>
        <w:pStyle w:val="Heading1"/>
      </w:pPr>
      <w:r>
        <w:t>資產流向</w:t>
      </w:r>
    </w:p>
    <w:p>
      <w:pPr>
        <w:pStyle w:val="Heading2"/>
      </w:pPr>
      <w:r>
        <w:t>依資產分離之流入／流出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r>
              <w:rPr>
                <w:rFonts w:ascii="Consolas" w:hAnsi="Consolas" w:eastAsia="標楷體"/>
              </w:rPr>
              <w:t>資產</w:t>
            </w:r>
          </w:p>
        </w:tc>
        <w:tc>
          <w:tcPr>
            <w:tcW w:type="dxa" w:w="3137"/>
          </w:tcPr>
          <w:p>
            <w:r>
              <w:rPr>
                <w:rFonts w:ascii="Consolas" w:hAnsi="Consolas" w:eastAsia="標楷體"/>
              </w:rPr>
              <w:t>流入</w:t>
            </w:r>
          </w:p>
        </w:tc>
        <w:tc>
          <w:tcPr>
            <w:tcW w:type="dxa" w:w="3137"/>
          </w:tcPr>
          <w:p>
            <w:r>
              <w:rPr>
                <w:rFonts w:ascii="Consolas" w:hAnsi="Consolas" w:eastAsia="標楷體"/>
              </w:rPr>
              <w:t>流出</w:t>
            </w:r>
          </w:p>
        </w:tc>
      </w:tr>
      <w:tr>
        <w:tc>
          <w:tcPr>
            <w:tcW w:type="dxa" w:w="3137"/>
          </w:tcPr>
          <w:p>
            <w:r>
              <w:rPr>
                <w:rFonts w:ascii="Consolas" w:hAnsi="Consolas" w:eastAsia="標楷體"/>
              </w:rPr>
              <w:t>TRX</w:t>
            </w:r>
          </w:p>
        </w:tc>
        <w:tc>
          <w:tcPr>
            <w:tcW w:type="dxa" w:w="3137"/>
          </w:tcPr>
          <w:p>
            <w:r>
              <w:rPr>
                <w:rFonts w:ascii="Consolas" w:hAnsi="Consolas" w:eastAsia="標楷體"/>
              </w:rPr>
              <w:t>718.150105</w:t>
            </w:r>
          </w:p>
        </w:tc>
        <w:tc>
          <w:tcPr>
            <w:tcW w:type="dxa" w:w="3137"/>
          </w:tcPr>
          <w:p>
            <w:r>
              <w:rPr>
                <w:rFonts w:ascii="Consolas" w:hAnsi="Consolas" w:eastAsia="標楷體"/>
              </w:rPr>
              <w:t>12</w:t>
            </w:r>
          </w:p>
        </w:tc>
      </w:tr>
      <w:tr>
        <w:tc>
          <w:tcPr>
            <w:tcW w:type="dxa" w:w="3137"/>
          </w:tcPr>
          <w:p>
            <w:r>
              <w:rPr>
                <w:rFonts w:ascii="Consolas" w:hAnsi="Consolas" w:eastAsia="標楷體"/>
              </w:rPr>
              <w:t>USDT</w:t>
            </w:r>
          </w:p>
        </w:tc>
        <w:tc>
          <w:tcPr>
            <w:tcW w:type="dxa" w:w="3137"/>
          </w:tcPr>
          <w:p>
            <w:r>
              <w:rPr>
                <w:rFonts w:ascii="Consolas" w:hAnsi="Consolas" w:eastAsia="標楷體"/>
              </w:rPr>
              <w:t>106722</w:t>
            </w:r>
          </w:p>
        </w:tc>
        <w:tc>
          <w:tcPr>
            <w:tcW w:type="dxa" w:w="3137"/>
          </w:tcPr>
          <w:p>
            <w:r>
              <w:rPr>
                <w:rFonts w:ascii="Consolas" w:hAnsi="Consolas" w:eastAsia="標楷體"/>
              </w:rPr>
              <w:t>92825</w:t>
            </w:r>
          </w:p>
        </w:tc>
      </w:tr>
    </w:tbl>
    <w:p>
      <w:pPr>
        <w:pStyle w:val="Heading1"/>
      </w:pPr>
      <w:r>
        <w:t>主要交易對手</w:t>
      </w:r>
    </w:p>
    <w:p>
      <w:pPr>
        <w:pStyle w:val="Heading2"/>
      </w:pPr>
      <w:r>
        <w:t>Top 20 Counterparties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欄位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值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紀錄 1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address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THCKaxcQ8dFV4soZkeiQdwuvkT4sQHUbRz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incoming_count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outgoing_count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4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interaction_count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4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first_seen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2026-07-19T10:00:15+00:00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last_seen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2026-08-02T09:54:30+00:00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direction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outgoing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紀錄 2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address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TNJg619GpW92Ff7xBmqc49HYUwU4bUpYsR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incoming_count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4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outgoing_count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interaction_count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4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first_seen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2026-07-22T16:52:12+00:00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last_seen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2026-07-25T19:49:27+00:00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direction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incoming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紀錄 3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address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TDsvtW6HTE7Y12huJHogJKVBk9oQv4VZzv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incoming_count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3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outgoing_count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interaction_count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3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first_seen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2026-07-17T14:48:03+00:00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last_seen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2026-07-31T15:10:51+00:00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direction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incoming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紀錄 4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address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TJMUadmxstaJsnsK6my4vEDGCDiXMh3eWd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incoming_count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outgoing_count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3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interaction_count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3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first_seen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2026-08-02T09:53:03+00:00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last_seen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2026-08-03T08:08:15+00:00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direction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outgoing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紀錄 5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address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TRexcxMkfc4XNAE89kNB5bbTic4Ni2QnCn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incoming_count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outgoing_count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3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interaction_count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3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first_seen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2026-07-21T15:29:21+00:00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last_seen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2026-08-03T04:03:24+00:00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direction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outgoing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紀錄 6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address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TAG34rBNHmYQGMPLqqLYVzwa3vmpKPiWid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incoming_count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outgoing_count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interaction_count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first_seen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2026-07-25T07:15:45+00:00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last_seen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2026-07-31T11:55:42+00:00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direction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outgoing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紀錄 7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address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TB5sjY3b6q7MyoTdBJSZnBKo75PMPCaJcR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incoming_count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outgoing_count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interaction_count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first_seen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2026-07-19T09:59:24+00:00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last_seen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2026-08-03T08:10:54+00:00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direction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outgoing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紀錄 8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address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TBdrxaXKRoANUfU71vm1iSL8gfjq6RXspQ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incoming_count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outgoing_count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interaction_count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first_seen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2026-07-18T07:35:42+00:00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last_seen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2026-07-24T14:41:48+00:00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direction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incoming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紀錄 9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address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TCPEk4qeGVbn8b5U81DDd2uxipuyny6s4r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incoming_count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outgoing_count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interaction_count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first_seen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2026-08-02T16:02:51+00:00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last_seen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2026-08-03T10:33:51+00:00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direction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incoming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紀錄 10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address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TLaGjwhvA8XQYSxFAcAXy7Dvuue9eGYitv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incoming_count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outgoing_count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interaction_count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first_seen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2026-07-24T08:31:15+00:00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last_seen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2026-07-31T10:52:18+00:00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direction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incoming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紀錄 11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address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TMJcb5gtU9mnmmMFxwKQpYk7LRxKKqyDkQ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incoming_count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outgoing_count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interaction_count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first_seen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2026-08-01T07:10:06+00:00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last_seen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2026-08-02T16:40:42+00:00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direction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incoming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紀錄 12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address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TMRKUZ5dp8vTzTsLvca7rnphicnSUWpJHQ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incoming_count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outgoing_count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interaction_count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first_seen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2026-07-16T10:28:45+00:00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last_seen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2026-07-31T09:47:24+00:00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direction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outgoing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紀錄 13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address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TPhzQpoexvACBcyEMNGvZy1QRXvLYsfNMJ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incoming_count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outgoing_count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interaction_count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first_seen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2026-07-19T10:01:54+00:00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last_seen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2026-08-02T09:53:48+00:00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direction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outgoing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紀錄 14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address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TSrRYUUz774oaPKsN7NRZnSqYqr5NwjDkQ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incoming_count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outgoing_count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interaction_count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first_seen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2026-08-01T07:07:54+00:00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last_seen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2026-08-02T16:38:30+00:00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direction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incoming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紀錄 15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address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TVK4xGuVDQHqXk1CtRcJwdTTy7uwzauw6Q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incoming_count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outgoing_count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interaction_count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first_seen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2026-07-24T12:43:33+00:00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last_seen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2026-07-31T09:46:36+00:00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direction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outgoing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紀錄 16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address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TVTPiohxe8TnQeQ5rZ9fmSxzcrBdFCVe5n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incoming_count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outgoing_count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interaction_count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first_seen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2026-07-25T07:17:51+00:00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last_seen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2026-07-31T11:53:00+00:00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direction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outgoing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紀錄 17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address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TW3GGtCsgNUXFYMGqBkyZ6qTcTRHvt3NJk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incoming_count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outgoing_count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interaction_count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first_seen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2026-07-31T10:10:51+00:00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last_seen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2026-07-31T11:12:30+00:00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direction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incoming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紀錄 18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address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TWJB1GCiGXC8FnygMs33HEkbUmmeMqzuKZ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incoming_count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outgoing_count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interaction_count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first_seen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2026-07-21T15:30:00+00:00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last_seen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2026-07-29T08:01:15+00:00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direction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outgoing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紀錄 19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address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TAJqGhk4wuGwoRN4vQgHTSfEt5GSyZ5f4r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incoming_count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1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outgoing_count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interaction_count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1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first_seen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2026-08-03T10:34:09+00:00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last_seen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2026-08-03T10:34:09+00:00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direction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incoming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紀錄 20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address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TBMdhFK7zZ78kEn3bWYJk4KFAgAcr1yDkQ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incoming_count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1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outgoing_count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interaction_count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1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first_seen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2026-08-01T07:08:03+00:00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last_seen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2026-08-01T07:08:03+00:00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direction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標楷體"/>
              </w:rPr>
              <w:t>incoming</w:t>
            </w:r>
          </w:p>
        </w:tc>
      </w:tr>
    </w:tbl>
    <w:p>
      <w:pPr>
        <w:pStyle w:val="Heading1"/>
      </w:pPr>
      <w:r>
        <w:t>時間軸</w:t>
      </w:r>
    </w:p>
    <w:p>
      <w:r>
        <w:t>每日區間數：15；每月區間數：2。</w:t>
      </w:r>
    </w:p>
    <w:p>
      <w:pPr>
        <w:pStyle w:val="Heading1"/>
      </w:pPr>
      <w:r>
        <w:t>客觀觀察</w:t>
      </w:r>
    </w:p>
    <w:p>
      <w:r>
        <w:t>本節僅描述資料中的可驗證模式，不進行犯罪、風險或身分推論。</w:t>
      </w:r>
    </w:p>
    <w:p>
      <w:pPr>
        <w:pStyle w:val="Heading1"/>
      </w:pPr>
      <w:r>
        <w:t>資料限制</w:t>
      </w:r>
    </w:p>
    <w:p>
      <w:r>
        <w:t>本報告不提供 AML、犯罪、風險或法律判定。</w:t>
      </w:r>
    </w:p>
    <w:p>
      <w:r>
        <w:t>未知地址未進行 KYC、IP、地理位置或實體身分推論。</w:t>
      </w:r>
    </w:p>
    <w:p>
      <w:r>
        <w:t>來源資料完整度為 partial。</w:t>
      </w:r>
    </w:p>
    <w:p>
      <w:pPr>
        <w:pStyle w:val="Heading1"/>
      </w:pPr>
      <w:r>
        <w:t>結論</w:t>
      </w:r>
    </w:p>
    <w:p>
      <w:r>
        <w:t>本報告依部分資料產生；結果可供初步調查，但必須連同缺漏、Provider 錯誤與拒絕紀錄解讀。</w:t>
      </w:r>
    </w:p>
    <w:p>
      <w:pPr>
        <w:pStyle w:val="Heading1"/>
      </w:pPr>
      <w:r>
        <w:t>Evidence Index</w:t>
      </w:r>
    </w:p>
    <w:p>
      <w:r>
        <w:t>沒有可用的證據檔案。</w:t>
      </w:r>
    </w:p>
    <w:p>
      <w:pPr>
        <w:pStyle w:val="Heading1"/>
      </w:pPr>
      <w:r>
        <w:t>附錄</w:t>
      </w:r>
    </w:p>
    <w:p>
      <w:r>
        <w:t>完整結構化資料請參閱 report_data.json。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fldSimple w:instr="PAGE"/>
    <w: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ChainSherlock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標楷體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標楷體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標楷體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