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ChainSherlock 區塊鏈幣流分析報告</w:t>
      </w:r>
    </w:p>
    <w:p>
      <w:r>
        <w:t>報告編號：CSR-E4F1CFE7E8A9</w:t>
      </w:r>
    </w:p>
    <w:p>
      <w:r>
        <w:t>資料完整度：complete</w:t>
      </w:r>
    </w:p>
    <w:p>
      <w:pPr>
        <w:pStyle w:val="Heading1"/>
      </w:pPr>
      <w:r>
        <w:t>封面</w:t>
      </w:r>
    </w:p>
    <w:p>
      <w:r>
        <w:t>ChainSherlock</w:t>
      </w:r>
    </w:p>
    <w:p>
      <w:pPr>
        <w:pStyle w:val="Heading1"/>
      </w:pPr>
      <w:r>
        <w:t>執行摘要</w:t>
      </w:r>
    </w:p>
    <w:p>
      <w:r>
        <w:t>共分析 10 筆交易。</w:t>
      </w:r>
    </w:p>
    <w:p>
      <w:r>
        <w:t>資料完整度：complete。</w:t>
      </w:r>
    </w:p>
    <w:p>
      <w:pPr>
        <w:pStyle w:val="Heading1"/>
      </w:pPr>
      <w:r>
        <w:t>資料完整度</w:t>
      </w:r>
    </w:p>
    <w:p>
      <w:r>
        <w:t>分析完整度：complete。</w:t>
      </w:r>
    </w:p>
    <w:p>
      <w:r>
        <w:t>Provider 錯誤：0 筆。</w:t>
      </w:r>
    </w:p>
    <w:p>
      <w:r>
        <w:t>被拒絕資料：0 筆。</w:t>
      </w:r>
    </w:p>
    <w:p>
      <w:pPr>
        <w:pStyle w:val="Heading1"/>
      </w:pPr>
      <w:r>
        <w:t>資料來源</w:t>
      </w:r>
    </w:p>
    <w:p>
      <w:r>
        <w:t>證據檔案數：12。</w:t>
      </w:r>
    </w:p>
    <w:p>
      <w:pPr>
        <w:pStyle w:val="Heading1"/>
      </w:pPr>
      <w:r>
        <w:t>分析標的</w:t>
      </w:r>
    </w:p>
    <w:p>
      <w:r>
        <w:t>標的：0x1111111111111111111111111111111111111111</w:t>
      </w:r>
    </w:p>
    <w:p>
      <w:r>
        <w:t>鏈別：ethereum</w:t>
      </w:r>
    </w:p>
    <w:p>
      <w:pPr>
        <w:pStyle w:val="Heading1"/>
      </w:pPr>
      <w:r>
        <w:t>分析摘要</w:t>
      </w:r>
    </w:p>
    <w:p>
      <w:pPr>
        <w:pStyle w:val="Heading2"/>
      </w:pPr>
      <w:r>
        <w:t>摘要指標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72"/>
        <w:gridCol w:w="7172"/>
      </w:tblGrid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指標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值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2026-01-01T00:00:00+00:00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2026-10-10T09:00:00+00:00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transaction_count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10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5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5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unique_counterparties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1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active_days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10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unconfirmed_count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missing_timestamp_count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</w:tbl>
    <w:p>
      <w:pPr>
        <w:pStyle w:val="Heading1"/>
      </w:pPr>
      <w:r>
        <w:t>資產流向</w:t>
      </w:r>
    </w:p>
    <w:p>
      <w:pPr>
        <w:pStyle w:val="Heading2"/>
      </w:pPr>
      <w:r>
        <w:t>依資產分離之流入／流出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1"/>
        <w:gridCol w:w="4781"/>
        <w:gridCol w:w="4781"/>
      </w:tblGrid>
      <w:tr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資產</w:t>
            </w:r>
          </w:p>
        </w:tc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流入</w:t>
            </w:r>
          </w:p>
        </w:tc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流出</w:t>
            </w:r>
          </w:p>
        </w:tc>
      </w:tr>
      <w:tr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ETH</w:t>
            </w:r>
          </w:p>
        </w:tc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18.5</w:t>
            </w:r>
          </w:p>
        </w:tc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17.5</w:t>
            </w:r>
          </w:p>
        </w:tc>
      </w:tr>
      <w:tr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9.0</w:t>
            </w:r>
          </w:p>
        </w:tc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15.0</w:t>
            </w:r>
          </w:p>
        </w:tc>
      </w:tr>
    </w:tbl>
    <w:p>
      <w:pPr>
        <w:pStyle w:val="Heading1"/>
      </w:pPr>
      <w:r>
        <w:t>主要交易對手</w:t>
      </w:r>
    </w:p>
    <w:p>
      <w:pPr>
        <w:pStyle w:val="Heading2"/>
      </w:pPr>
      <w:r>
        <w:t>Top 20 Counterparties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0x2222222222222222222222222222222222222222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5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5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2026-01-01T00:00:00+00:00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2026-10-10T09:00:00+00:00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unknown</w:t>
            </w:r>
          </w:p>
        </w:tc>
      </w:tr>
    </w:tbl>
    <w:p>
      <w:pPr>
        <w:pStyle w:val="Heading1"/>
      </w:pPr>
      <w:r>
        <w:t>時間軸</w:t>
      </w:r>
    </w:p>
    <w:p>
      <w:r>
        <w:t>每日區間數：10；每月區間數：10。</w:t>
      </w:r>
    </w:p>
    <w:p>
      <w:pPr>
        <w:pStyle w:val="Heading1"/>
      </w:pPr>
      <w:r>
        <w:t>交易關係圖</w:t>
      </w:r>
    </w:p>
    <w:p>
      <w:r>
        <w:t>節點：2；邊：4；截斷：False。</w:t>
      </w:r>
    </w:p>
    <w:p>
      <w:pPr>
        <w:pStyle w:val="Heading1"/>
      </w:pPr>
      <w:r>
        <w:t>調查特徵</w:t>
      </w:r>
    </w:p>
    <w:p>
      <w:r>
        <w:t>本節為 deterministic rule engine 結果，不使用 AI、風險分數或身分推論。</w:t>
      </w:r>
    </w:p>
    <w:p>
      <w:r>
        <w:t>資料完整度：complete。</w:t>
      </w:r>
    </w:p>
    <w:p>
      <w:pPr>
        <w:pStyle w:val="Heading1"/>
      </w:pPr>
      <w:r>
        <w:t>方向對帳</w:t>
      </w:r>
    </w:p>
    <w:p>
      <w:r>
        <w:t>failed transaction 另行排除；目前數量列於表中。</w:t>
      </w:r>
    </w:p>
    <w:p>
      <w:pPr>
        <w:pStyle w:val="Heading2"/>
      </w:pPr>
      <w:r>
        <w:t>方向對帳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72"/>
        <w:gridCol w:w="7172"/>
      </w:tblGrid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指標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值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transaction_count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10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5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5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self_transfer_count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neutral_count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unclassified_direction_count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failed_transaction_count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duplicate_removed_count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reconciled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</w:tr>
    </w:tbl>
    <w:p>
      <w:pPr>
        <w:pStyle w:val="Heading1"/>
      </w:pPr>
      <w:r>
        <w:t>各資產供款來源</w:t>
      </w:r>
    </w:p>
    <w:p>
      <w:pPr>
        <w:pStyle w:val="Heading2"/>
      </w:pPr>
      <w:r>
        <w:t>各資產前十大供款來源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排名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資產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地址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金額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占比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首次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最後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ETH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0x2222222222222222222222222222222222222222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18.5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2026-01-01T00:00:00+00:00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2026-09-09T08:00:00+00:00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0x2222222222222222222222222222222222222222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9.0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2026-01-01T00:00:00+00:00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2026-09-09T08:00:00+00:00</w:t>
            </w:r>
          </w:p>
        </w:tc>
      </w:tr>
    </w:tbl>
    <w:p>
      <w:pPr>
        <w:pStyle w:val="Heading2"/>
      </w:pPr>
      <w:r>
        <w:t>供款來源變化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44"/>
      </w:tblGrid>
      <w:tr>
        <w:tc>
          <w:tcPr>
            <w:tcW w:type="dxa" w:w="14344"/>
          </w:tcPr>
          <w:p/>
        </w:tc>
      </w:tr>
    </w:tbl>
    <w:p>
      <w:pPr>
        <w:pStyle w:val="Heading1"/>
      </w:pPr>
      <w:r>
        <w:t>客觀觀察</w:t>
      </w:r>
    </w:p>
    <w:p>
      <w:r>
        <w:t>本節僅描述資料中的可驗證模式，不進行犯罪、風險或身分推論。</w:t>
      </w:r>
    </w:p>
    <w:p>
      <w:pPr>
        <w:pStyle w:val="Heading1"/>
      </w:pPr>
      <w:r>
        <w:t>資料限制</w:t>
      </w:r>
    </w:p>
    <w:p>
      <w:r>
        <w:t>本報告不提供 AML、犯罪、風險或法律判定。</w:t>
      </w:r>
    </w:p>
    <w:p>
      <w:r>
        <w:t>未知地址未進行 KYC、IP、地理位置或實體身分推論。</w:t>
      </w:r>
    </w:p>
    <w:p>
      <w:pPr>
        <w:pStyle w:val="Heading1"/>
      </w:pPr>
      <w:r>
        <w:t>主要資金去向與角色候選</w:t>
      </w:r>
    </w:p>
    <w:p>
      <w:r>
        <w:t>無 Local Label 時，service／exchange／payment／OTC 僅表示規則候選。</w:t>
      </w:r>
    </w:p>
    <w:p>
      <w:pPr>
        <w:pStyle w:val="Heading2"/>
      </w:pPr>
      <w:r>
        <w:t>主要交易對手橫向摘要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排名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地址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標籤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候選角色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方向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交易次數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資產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流入金額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流出金額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占比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首次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最後</w:t>
            </w:r>
          </w:p>
        </w:tc>
      </w:tr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0x2222222222222222222222222222222222222222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unknown candidate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ETH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18.5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17.5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2026-01-01T00:00:00+00:00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2026-10-10T09:00:00+00:00</w:t>
            </w:r>
          </w:p>
        </w:tc>
      </w:tr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0x2222222222222222222222222222222222222222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unknown candidate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9.0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15.0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2026-01-01T00:00:00+00:00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2026-10-10T09:00:00+00:00</w:t>
            </w:r>
          </w:p>
        </w:tc>
      </w:tr>
    </w:tbl>
    <w:p>
      <w:pPr>
        <w:pStyle w:val="Heading1"/>
      </w:pPr>
      <w:r>
        <w:t>運作階段</w:t>
      </w:r>
    </w:p>
    <w:p>
      <w:pPr>
        <w:pStyle w:val="Heading2"/>
      </w:pPr>
      <w:r>
        <w:t>Operation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  <w:gridCol w:w="1434"/>
        <w:gridCol w:w="1434"/>
        <w:gridCol w:w="1434"/>
      </w:tblGrid>
      <w:tr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階段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開始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結束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交易數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資產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主要來源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主要去向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原因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可信度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Evidence</w:t>
            </w:r>
          </w:p>
        </w:tc>
      </w:tr>
      <w:tr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dormant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2026-01-01T00:00:00+00:00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2026-02-02T01:00:00+00:00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['ETH', 'USDT']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['transaction_gap_exceeds_threshold']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medium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</w:tr>
      <w:tr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startup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2026-01-01T00:00:00+00:00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2026-02-02T01:00:00+00:00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['ETH', 'USDT']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['first_sample_window']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medium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</w:tr>
      <w:tr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recovery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2026-02-02T01:00:00+00:00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2026-10-10T09:00:00+00:00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9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['ETH', 'USDT']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['activity_after_dormancy']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medium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</w:tr>
      <w:tr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dominant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2026-03-03T02:00:00+00:00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2026-10-10T09:00:00+00:00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8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['ETH', 'USDT']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['funding_concentration_threshold']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medium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</w:tr>
      <w:tr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dormant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2026-03-03T02:00:00+00:00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2026-04-04T03:00:00+00:00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['ETH', 'USDT']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['transaction_gap_exceeds_threshold']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medium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</w:tr>
      <w:tr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dormant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2026-04-04T03:00:00+00:00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2026-05-05T04:00:00+00:00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['ETH', 'USDT']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['transaction_gap_exceeds_threshold']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medium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</w:tr>
      <w:tr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recovery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2026-04-04T03:00:00+00:00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2026-10-10T09:00:00+00:00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7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['ETH', 'USDT']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['activity_after_dormancy']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medium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</w:tr>
      <w:tr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dormant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2026-05-05T04:00:00+00:00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2026-06-06T05:00:00+00:00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['ETH', 'USDT']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['transaction_gap_exceeds_threshold']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medium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</w:tr>
      <w:tr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recovery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2026-05-05T04:00:00+00:00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2026-10-10T09:00:00+00:00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6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['ETH', 'USDT']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['activity_after_dormancy']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medium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</w:tr>
      <w:tr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dormant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2026-06-06T05:00:00+00:00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2026-07-07T06:00:00+00:00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['ETH', 'USDT']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['transaction_gap_exceeds_threshold']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medium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</w:tr>
      <w:tr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recovery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2026-06-06T05:00:00+00:00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2026-10-10T09:00:00+00:00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5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['ETH', 'USDT']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['activity_after_dormancy']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medium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</w:tr>
      <w:tr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dormant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2026-07-07T06:00:00+00:00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2026-08-08T07:00:00+00:00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['ETH', 'USDT']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['transaction_gap_exceeds_threshold']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medium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</w:tr>
      <w:tr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recovery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2026-07-07T06:00:00+00:00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2026-10-10T09:00:00+00:00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4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['ETH', 'USDT']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['activity_after_dormancy']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medium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</w:tr>
      <w:tr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dormant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2026-08-08T07:00:00+00:00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2026-09-09T08:00:00+00:00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['ETH', 'USDT']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['transaction_gap_exceeds_threshold']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medium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</w:tr>
      <w:tr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recovery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2026-08-08T07:00:00+00:00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2026-10-10T09:00:00+00:00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3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['ETH', 'USDT']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['activity_after_dormancy']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medium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</w:tr>
      <w:tr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dormant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2026-09-09T08:00:00+00:00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2026-10-10T09:00:00+00:00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['ETH', 'USDT']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['transaction_gap_exceeds_threshold']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medium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</w:tr>
      <w:tr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recovery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2026-09-09T08:00:00+00:00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2026-10-10T09:00:00+00:00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['ETH', 'USDT']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['activity_after_dormancy']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medium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</w:tr>
      <w:tr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recovery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2026-10-10T09:00:00+00:00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2026-10-10T09:00:00+00:00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1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['ETH', 'USDT']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['0x2222222222222222222222222222222222222222']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['activity_after_dormancy']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medium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</w:tr>
    </w:tbl>
    <w:p>
      <w:pPr>
        <w:pStyle w:val="Heading1"/>
      </w:pPr>
      <w:r>
        <w:t>休眠與重新啟用</w:t>
      </w:r>
    </w:p>
    <w:p>
      <w:r>
        <w:t>partial 資料可能影響交易間隔；本報告不把資料邊界本身視為休眠證據。</w:t>
      </w:r>
    </w:p>
    <w:p>
      <w:r>
        <w:t>目前偵測區間數：8。</w:t>
      </w:r>
    </w:p>
    <w:p>
      <w:pPr>
        <w:pStyle w:val="Heading2"/>
      </w:pPr>
      <w:r>
        <w:t>休眠區間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behavior_changed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dormant_days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ended_at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post_recovery_average_amount_by_asset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post_recovery_daily_frequency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reactivated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started_at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32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2026-02-02T01:00:00+00:00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{'ETH': '3.0'}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0.06666666666666666666666666667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2026-01-01T00:00:00+00:00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32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2026-04-04T03:00:00+00:00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{'USDT': '4.5'}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0.03333333333333333333333333333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2026-03-03T02:00:00+00:00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31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2026-05-05T04:00:00+00:00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{'ETH': '5.5'}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0.03333333333333333333333333333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2026-04-04T03:00:00+00:00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32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2026-06-06T05:00:00+00:00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{'ETH': '6.5'}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0.03333333333333333333333333333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2026-05-05T04:00:00+00:00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31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2026-07-07T06:00:00+00:00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{'USDT': '7.5'}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0.03333333333333333333333333333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2026-06-06T05:00:00+00:00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32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2026-08-08T07:00:00+00:00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{'ETH': '8.5'}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0.03333333333333333333333333333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2026-07-07T06:00:00+00:00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32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2026-09-09T08:00:00+00:00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{'ETH': '9.5'}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0.03333333333333333333333333333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2026-08-08T07:00:00+00:00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31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2026-10-10T09:00:00+00:00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{'USDT': '10.5'}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0.03333333333333333333333333333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2026-09-09T08:00:00+00:00</w:t>
            </w:r>
          </w:p>
        </w:tc>
      </w:tr>
    </w:tbl>
    <w:p>
      <w:pPr>
        <w:pStyle w:val="Heading1"/>
      </w:pPr>
      <w:r>
        <w:t>資金停留時間</w:t>
      </w:r>
    </w:p>
    <w:p>
      <w:r>
        <w:t>採 FIFO approximation、不得解讀為實際同一筆資金流向，且不跨資產配對。</w:t>
      </w:r>
    </w:p>
    <w:p>
      <w:pPr>
        <w:pStyle w:val="Heading2"/>
      </w:pPr>
      <w:r>
        <w:t>依資產分離之 FIFO 統計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資產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配對流入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配對流出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未配對流入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未配對流出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平均秒數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中位秒數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5 分鐘內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1 小時內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24 小時內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事件數</w:t>
            </w:r>
          </w:p>
        </w:tc>
      </w:tr>
      <w:tr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ETH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9.0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9.0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9.5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8.5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6402000.0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8218800.0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3</w:t>
            </w:r>
          </w:p>
        </w:tc>
      </w:tr>
      <w:tr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9.0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9.0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6.0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8132400.0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8132400.0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</w:tbl>
    <w:p>
      <w:pPr>
        <w:pStyle w:val="Heading1"/>
      </w:pPr>
      <w:r>
        <w:t>轉帳模式</w:t>
      </w:r>
    </w:p>
    <w:p>
      <w:r>
        <w:t>門檻來自 settings snapshot；dust TRX 不列為重要固定金額模式。</w:t>
      </w:r>
    </w:p>
    <w:p>
      <w:pPr>
        <w:pStyle w:val="Heading2"/>
      </w:pPr>
      <w:r>
        <w:t>模式摘要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72"/>
        <w:gridCol w:w="7172"/>
      </w:tblGrid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指標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值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fixed_amounts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{'ETH': [], 'USDT': []}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integer_amount_ratio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amount_suffix_counts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{'5': 10}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batch_outgoing_count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batch_incoming_count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</w:tbl>
    <w:p>
      <w:pPr>
        <w:pStyle w:val="Heading1"/>
      </w:pPr>
      <w:r>
        <w:t>客觀觀察</w:t>
      </w:r>
    </w:p>
    <w:p>
      <w:pPr>
        <w:pStyle w:val="Heading2"/>
      </w:pPr>
      <w:r>
        <w:t>Deterministic Observations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代碼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事實敘述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數值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原因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Evidence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可信度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限制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dormant_reactivation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目前樣本顯示連續 32 天沒有交易，之後出現交易。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{'dormant_days': 32}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['transaction_gap_exceeds_threshold']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medium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dormant_reactivation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目前樣本顯示連續 32 天沒有交易，之後出現交易。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{'dormant_days': 32}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['transaction_gap_exceeds_threshold']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medium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dormant_reactivation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目前樣本顯示連續 31 天沒有交易，之後出現交易。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{'dormant_days': 31}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['transaction_gap_exceeds_threshold']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medium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dormant_reactivation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目前樣本顯示連續 32 天沒有交易，之後出現交易。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{'dormant_days': 32}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['transaction_gap_exceeds_threshold']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medium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dormant_reactivation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目前樣本顯示連續 31 天沒有交易，之後出現交易。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{'dormant_days': 31}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['transaction_gap_exceeds_threshold']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medium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dormant_reactivation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目前樣本顯示連續 32 天沒有交易，之後出現交易。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{'dormant_days': 32}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['transaction_gap_exceeds_threshold']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medium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dormant_reactivation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目前樣本顯示連續 32 天沒有交易，之後出現交易。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{'dormant_days': 32}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['transaction_gap_exceeds_threshold']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medium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dormant_reactivation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目前樣本顯示連續 31 天沒有交易，之後出現交易。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{'dormant_days': 31}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['transaction_gap_exceeds_threshold']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medium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[]</w:t>
            </w:r>
          </w:p>
        </w:tc>
      </w:tr>
    </w:tbl>
    <w:p>
      <w:pPr>
        <w:pStyle w:val="Heading1"/>
      </w:pPr>
      <w:r>
        <w:t>Conclusion Facts</w:t>
      </w:r>
    </w:p>
    <w:p>
      <w:pPr>
        <w:pStyle w:val="Heading2"/>
      </w:pPr>
      <w:r>
        <w:t>結論事實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Fact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值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單位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可信度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原因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Evidence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限制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dominant_funder_exists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high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dominant_funder_address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{'ETH': '0x2222222222222222222222222222222222222222', 'USDT': '0x2222222222222222222222222222222222222222'}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address_by_asset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high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dominant_funder_share_by_asset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{'ETH': '1', 'USDT': '1'}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ratio_by_asset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high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funding_source_changed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high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funding_transition_count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count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high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dormant_period_detected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high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longest_dormant_days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32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days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high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reactivation_detected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high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batch_incoming_detected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high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batch_outgoing_detected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high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fixed_amount_pattern_detected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high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rapid_pass_through_detected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high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service_candidate_count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count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high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graph_truncated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high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provider_truncated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high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analysis_partial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high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unknown_direction_count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count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high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[]</w:t>
            </w:r>
          </w:p>
        </w:tc>
      </w:tr>
    </w:tbl>
    <w:p>
      <w:pPr>
        <w:pStyle w:val="Heading1"/>
      </w:pPr>
      <w:r>
        <w:t>AI 輔助敘事：調查摘要</w:t>
      </w:r>
    </w:p>
    <w:p>
      <w:r>
        <w:t>AI 輔助敘事；provider=deterministic-fallback；model=template-v1；prompt=7.0.0；validation=passed；fallback=True。 AI 內容尚未經人工確認。</w:t>
      </w:r>
    </w:p>
    <w:p>
      <w:r>
        <w:t>分析期間為 2026-01-01T00:00:00+00:00 至 2026-10-10T09:00:00+00:00，結構化樣本共 10 筆，完整度為 complete。本段僅整理 V6.5 已驗證事實，不作犯罪、身分或風險判定。</w:t>
      </w:r>
    </w:p>
    <w:p>
      <w:pPr>
        <w:pStyle w:val="Heading1"/>
      </w:pPr>
      <w:r>
        <w:t>AI 輔助敘事：資金來源分析</w:t>
      </w:r>
    </w:p>
    <w:p>
      <w:r>
        <w:t>目前樣本的主要供款來源候選為 0x2222222222222222222222222222222222222222，排名 1；不代表主控方。</w:t>
      </w:r>
    </w:p>
    <w:p>
      <w:pPr>
        <w:pStyle w:val="Heading1"/>
      </w:pPr>
      <w:r>
        <w:t>AI 輔助敘事：資金去向分析</w:t>
      </w:r>
    </w:p>
    <w:p>
      <w:r>
        <w:t>僅依目前結構化去向排行描述；若無資料，無法判定主要流出去向。</w:t>
      </w:r>
    </w:p>
    <w:p>
      <w:pPr>
        <w:pStyle w:val="Heading1"/>
      </w:pPr>
      <w:r>
        <w:t>AI 輔助敘事：運作階段</w:t>
      </w:r>
    </w:p>
    <w:p>
      <w:r>
        <w:t>既有 Investigation Engine 共辨識 18 個運作階段；未新增任何階段。</w:t>
      </w:r>
    </w:p>
    <w:p>
      <w:pPr>
        <w:pStyle w:val="Heading1"/>
      </w:pPr>
      <w:r>
        <w:t>AI 輔助敘事：批次及固定金額模式</w:t>
      </w:r>
    </w:p>
    <w:p>
      <w:r>
        <w:t>結構化結果包含 0 個模式項目，單次事件不據此擴大解讀。</w:t>
      </w:r>
    </w:p>
    <w:p>
      <w:pPr>
        <w:pStyle w:val="Heading1"/>
      </w:pPr>
      <w:r>
        <w:t>AI 輔助敘事：替代解釋</w:t>
      </w:r>
    </w:p>
    <w:p>
      <w:r>
        <w:t>可能為營運型結算、代付、資金調度或未知服務型用途；目前資料尚不能排除其他解釋。</w:t>
      </w:r>
    </w:p>
    <w:p>
      <w:pPr>
        <w:pStyle w:val="Heading1"/>
      </w:pPr>
      <w:r>
        <w:t>AI 輔助敘事：後續調查建議</w:t>
      </w:r>
    </w:p>
    <w:p>
      <w:r>
        <w:t>可依現有證據補充本地標籤、提高資料取得上限，並查核主要供款與出金對象；本系統不自動執行。</w:t>
      </w:r>
    </w:p>
    <w:p>
      <w:pPr>
        <w:pStyle w:val="Heading1"/>
      </w:pPr>
      <w:r>
        <w:t>AI 輔助敘事：綜合結論</w:t>
      </w:r>
    </w:p>
    <w:p>
      <w:r>
        <w:t>分析期間為 2026-01-01T00:00:00+00:00 至 2026-10-10T09:00:00+00:00，結構化樣本共 10 筆，完整度為 complete。本段僅整理 V6.5 已驗證事實，不作犯罪、身分或風險判定。 所有候選角色與替代解釋均保留不確定語意。</w:t>
      </w:r>
    </w:p>
    <w:p>
      <w:pPr>
        <w:pStyle w:val="Heading1"/>
      </w:pPr>
      <w:r>
        <w:t>結論</w:t>
      </w:r>
    </w:p>
    <w:p>
      <w:r>
        <w:t>本次分析期間為 2026-01-01T00:00:00+00:00 至 2026-10-10T09:00:00+00:00，共納入 10 筆可供 Investigation 使用的交易邊，資料狀態為 complete，涉及資產：ETH, USDT。目前樣本的 funding concentration 為 {'ETH': '1', 'USDT': '1'}；來源切換 0 次；休眠區間 8 個；batch incoming/outgoing 為 0/0；固定金額模式為 False；一小時內 FIFO 配對比例非零為 True。以上只描述目前樣本；Local Label 與 Provider 缺漏可能改變排行與模式。僅依鏈上資料無法判定實際控制人、交易目的或犯罪意圖。</w:t>
      </w:r>
    </w:p>
    <w:p>
      <w:pPr>
        <w:pStyle w:val="Heading1"/>
      </w:pPr>
      <w:r>
        <w:t>Evidence Index</w:t>
      </w:r>
    </w:p>
    <w:p>
      <w:r>
        <w:t>[E1] small.csv — 9d0812b2e88940d115c6a02c67dfd7c1ca847959b1693f576982532d72d137c8</w:t>
      </w:r>
    </w:p>
    <w:p>
      <w:r>
        <w:t>[E2] ai_errors.json — 4f53cda18c2baa0c0354bb5f9a3ecbe5ed12ab4d8e11ba873c2f11161202b945</w:t>
      </w:r>
    </w:p>
    <w:p>
      <w:r>
        <w:t>[E3] ai_status.json — c069bb2c01d3eab80e2fd314906fa0c7ee70cf37007d5d57f4307e384551584f</w:t>
      </w:r>
    </w:p>
    <w:p>
      <w:r>
        <w:t>[E4] ai_usage.json — 92624426c0f908bff5a21f446df0900575bc39a2ca4212eb6e02a2c5aabc72e9</w:t>
      </w:r>
    </w:p>
    <w:p>
      <w:r>
        <w:t>[E5] analysis.json — d67bf0374c5bce4d966f7a3f0f251d48238a2083c2e9e52cf408aef8d6dd97a6</w:t>
      </w:r>
    </w:p>
    <w:p>
      <w:r>
        <w:t>[E6] flow_graph.json — 041186b0d56a03c717c1e807183f9bfc898f7baecdac4669441316011ea302ce</w:t>
      </w:r>
    </w:p>
    <w:p>
      <w:r>
        <w:t>[E7] narrative.json — b1374c232fe4d747650b4353a82c13bc0b302dcf29ca52cef253417bddd0f546</w:t>
      </w:r>
    </w:p>
    <w:p>
      <w:r>
        <w:t>[E8] narrative_input.json — 11394c208e6e5844e06d18ee98f9e9ad572842426a01f65451e1b3a16a25642c</w:t>
      </w:r>
    </w:p>
    <w:p>
      <w:r>
        <w:t>[E9] narrative_validation.json — 6d3d8fc341c991dcb23131e3318d038c5b6a1be62de8597dcc5e873b1818c52d</w:t>
      </w:r>
    </w:p>
    <w:p>
      <w:r>
        <w:t>[E10] prompt_manifest.json — 3dae860a87f9f86ed6b4fa688f40e248627b3cefdb39cbf6cd19509b872d47c9</w:t>
      </w:r>
    </w:p>
    <w:p>
      <w:r>
        <w:t>[IF0] investigation_evidence.json — hash unavailable</w:t>
      </w:r>
    </w:p>
    <w:p>
      <w:r>
        <w:t>[IF1] investigation_evidence.json — hash unavailable</w:t>
      </w:r>
    </w:p>
    <w:p>
      <w:pPr>
        <w:pStyle w:val="Heading1"/>
      </w:pPr>
      <w:r>
        <w:t>附錄</w:t>
      </w:r>
    </w:p>
    <w:p>
      <w:r>
        <w:t>完整結構化資料請參閱 report_data.json。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ChainSherlock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標楷體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