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3"/>
        </w:numPr>
        <w:rPr/>
      </w:pPr>
      <w:r>
        <w:rPr/>
        <w:t>Introduction</w:t>
      </w:r>
    </w:p>
    <w:p>
      <w:pPr>
        <w:pStyle w:val="Normal"/>
        <w:bidi w:val="0"/>
        <w:jc w:val="left"/>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3.3.</w:t>
      </w:r>
    </w:p>
    <w:p>
      <w:pPr>
        <w:pStyle w:val="Heading1"/>
        <w:numPr>
          <w:ilvl w:val="0"/>
          <w:numId w:val="3"/>
        </w:numPr>
        <w:rPr/>
      </w:pPr>
      <w:r>
        <w:rPr/>
        <w:t>Tutorial</w:t>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Event Volunteers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pPr>
      <w:r>
        <w:rPr>
          <w:b w:val="false"/>
          <w:bCs w:val="false"/>
        </w:rPr>
        <w:t xml:space="preserve">Well, that’s helpful at least. The email addresses of all the volunteers are listed in the </w:t>
      </w:r>
      <w:r>
        <w:rPr>
          <w:b/>
          <w:bCs/>
        </w:rPr>
        <w:t>To</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these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pPr>
      <w:bookmarkStart w:id="0" w:name="__DdeLink__25494_651128139"/>
      <w:bookmarkEnd w:id="0"/>
      <w:r>
        <w:rPr>
          <w:b w:val="false"/>
          <w:bCs w:val="false"/>
        </w:rPr>
        <w:t>Now re-open the Email Text Window.</w:t>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t>That’s certainly better, but we’re missing a subject line.</w:t>
      </w:r>
      <w:r>
        <w:rPr>
          <w:b w:val="false"/>
          <w:bCs w:val="false"/>
        </w:rPr>
        <w:t xml:space="preserve"> Return to the Manage Email Window and enter some text in the </w:t>
      </w:r>
      <w:r>
        <w:rPr>
          <w:b/>
          <w:bCs/>
        </w:rPr>
        <w:t>Subject line template</w:t>
      </w:r>
      <w:r>
        <w:rPr>
          <w:b w:val="false"/>
          <w:bCs w:val="false"/>
        </w:rPr>
        <w:t xml:space="preserve"> field. The text will be saved automatically as you type.</w:t>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619750" cy="4467225"/>
            <wp:effectExtent l="0" t="0" r="0" b="0"/>
            <wp:wrapTopAndBottom/>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1"/>
                    <a:stretch>
                      <a:fillRect/>
                    </a:stretch>
                  </pic:blipFill>
                  <pic:spPr bwMode="auto">
                    <a:xfrm>
                      <a:off x="0" y="0"/>
                      <a:ext cx="5619750" cy="4467225"/>
                    </a:xfrm>
                    <a:prstGeom prst="rect">
                      <a:avLst/>
                    </a:prstGeom>
                  </pic:spPr>
                </pic:pic>
              </a:graphicData>
            </a:graphic>
          </wp:anchor>
        </w:drawing>
      </w:r>
    </w:p>
    <w:p>
      <w:pPr>
        <w:pStyle w:val="Normal"/>
        <w:rPr/>
      </w:pPr>
      <w:r>
        <w:rPr/>
        <w:t>The “{date}” character sequence is special and represents the event date. BSCMail will automatically replace it with the event date.</w:t>
      </w:r>
    </w:p>
    <w:p>
      <w:pPr>
        <w:pStyle w:val="Normal"/>
        <w:rPr/>
      </w:pPr>
      <w:r>
        <w:rPr/>
      </w:r>
    </w:p>
    <w:p>
      <w:pPr>
        <w:pStyle w:val="Normal"/>
        <w:rPr/>
      </w:pPr>
      <w:r>
        <w:rPr/>
        <w:t>Now open the Event Email Text window once more.</w:t>
      </w:r>
    </w:p>
    <w:p>
      <w:pPr>
        <w:pStyle w:val="Normal"/>
        <w:rPr/>
      </w:pPr>
      <w:r>
        <w:rPr/>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332220" cy="3251835"/>
            <wp:effectExtent l="0" t="0" r="0" b="0"/>
            <wp:wrapTopAndBottom/>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2"/>
                    <a:stretch>
                      <a:fillRect/>
                    </a:stretch>
                  </pic:blipFill>
                  <pic:spPr bwMode="auto">
                    <a:xfrm>
                      <a:off x="0" y="0"/>
                      <a:ext cx="6332220" cy="3251835"/>
                    </a:xfrm>
                    <a:prstGeom prst="rect">
                      <a:avLst/>
                    </a:prstGeom>
                  </pic:spPr>
                </pic:pic>
              </a:graphicData>
            </a:graphic>
          </wp:anchor>
        </w:drawing>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Heading2"/>
        <w:numPr>
          <w:ilvl w:val="1"/>
          <w:numId w:val="2"/>
        </w:numPr>
        <w:rPr/>
      </w:pPr>
      <w:r>
        <w:rPr/>
        <w:t>Advanced section: date formatting</w:t>
      </w:r>
    </w:p>
    <w:p>
      <w:pPr>
        <w:pStyle w:val="Normal"/>
        <w:rPr/>
      </w:pPr>
      <w:r>
        <w:rPr>
          <w:b w:val="false"/>
          <w:bCs w:val="false"/>
        </w:rPr>
        <w:t xml:space="preserve">Starting in version 3.3, it is possible to customize the format of the date in the email. To change the date format, enter a custom format in the </w:t>
      </w:r>
      <w:r>
        <w:rPr>
          <w:b/>
          <w:bCs/>
        </w:rPr>
        <w:t>Date format string</w:t>
      </w:r>
      <w:r>
        <w:rPr>
          <w:b w:val="false"/>
          <w:bCs w:val="false"/>
        </w:rPr>
        <w:t xml:space="preserve"> field of the Manage Email Window. Some codes you can use are:</w:t>
      </w:r>
    </w:p>
    <w:p>
      <w:pPr>
        <w:pStyle w:val="Normal"/>
        <w:numPr>
          <w:ilvl w:val="0"/>
          <w:numId w:val="11"/>
        </w:numPr>
        <w:rPr/>
      </w:pPr>
      <w:r>
        <w:rPr>
          <w:rStyle w:val="Monospace"/>
          <w:b w:val="false"/>
          <w:bCs w:val="false"/>
        </w:rPr>
        <w:t>yyyy</w:t>
      </w:r>
      <w:r>
        <w:rPr>
          <w:b w:val="false"/>
          <w:bCs w:val="false"/>
        </w:rPr>
        <w:t>: four-digit year (“2016”)</w:t>
      </w:r>
    </w:p>
    <w:p>
      <w:pPr>
        <w:pStyle w:val="Normal"/>
        <w:numPr>
          <w:ilvl w:val="0"/>
          <w:numId w:val="11"/>
        </w:numPr>
        <w:rPr/>
      </w:pPr>
      <w:r>
        <w:rPr>
          <w:rStyle w:val="Monospace"/>
          <w:b w:val="false"/>
          <w:bCs w:val="false"/>
        </w:rPr>
        <w:t>yy</w:t>
      </w:r>
      <w:r>
        <w:rPr>
          <w:b w:val="false"/>
          <w:bCs w:val="false"/>
        </w:rPr>
        <w:t>: two-digit year(“16”)</w:t>
      </w:r>
    </w:p>
    <w:p>
      <w:pPr>
        <w:pStyle w:val="Normal"/>
        <w:numPr>
          <w:ilvl w:val="0"/>
          <w:numId w:val="11"/>
        </w:numPr>
        <w:rPr/>
      </w:pPr>
      <w:r>
        <w:rPr>
          <w:rStyle w:val="Monospace"/>
          <w:b w:val="false"/>
          <w:bCs w:val="false"/>
        </w:rPr>
        <w:t>MMMM</w:t>
      </w:r>
      <w:r>
        <w:rPr>
          <w:b w:val="false"/>
          <w:bCs w:val="false"/>
        </w:rPr>
        <w:t>: full month name (“December”)</w:t>
      </w:r>
    </w:p>
    <w:p>
      <w:pPr>
        <w:pStyle w:val="Normal"/>
        <w:numPr>
          <w:ilvl w:val="0"/>
          <w:numId w:val="11"/>
        </w:numPr>
        <w:rPr/>
      </w:pPr>
      <w:r>
        <w:rPr>
          <w:rStyle w:val="Monospace"/>
          <w:b w:val="false"/>
          <w:bCs w:val="false"/>
        </w:rPr>
        <w:t>MMM</w:t>
      </w:r>
      <w:r>
        <w:rPr>
          <w:b w:val="false"/>
          <w:bCs w:val="false"/>
        </w:rPr>
        <w:t>: month abbreviation (“Dec”)</w:t>
      </w:r>
    </w:p>
    <w:p>
      <w:pPr>
        <w:pStyle w:val="Normal"/>
        <w:numPr>
          <w:ilvl w:val="0"/>
          <w:numId w:val="11"/>
        </w:numPr>
        <w:rPr/>
      </w:pPr>
      <w:r>
        <w:rPr>
          <w:rStyle w:val="Monospace"/>
          <w:b w:val="false"/>
          <w:bCs w:val="false"/>
        </w:rPr>
        <w:t>M</w:t>
      </w:r>
      <w:r>
        <w:rPr>
          <w:b w:val="false"/>
          <w:bCs w:val="false"/>
        </w:rPr>
        <w:t>: month number (“12”)</w:t>
      </w:r>
    </w:p>
    <w:p>
      <w:pPr>
        <w:pStyle w:val="Normal"/>
        <w:numPr>
          <w:ilvl w:val="0"/>
          <w:numId w:val="11"/>
        </w:numPr>
        <w:rPr/>
      </w:pPr>
      <w:r>
        <w:rPr>
          <w:rStyle w:val="Monospace"/>
          <w:b w:val="false"/>
          <w:bCs w:val="false"/>
        </w:rPr>
        <w:t>d</w:t>
      </w:r>
      <w:r>
        <w:rPr>
          <w:b w:val="false"/>
          <w:bCs w:val="false"/>
        </w:rPr>
        <w:t>: day of month (“9”)</w:t>
      </w:r>
    </w:p>
    <w:p>
      <w:pPr>
        <w:pStyle w:val="Normal"/>
        <w:numPr>
          <w:ilvl w:val="0"/>
          <w:numId w:val="11"/>
        </w:numPr>
        <w:rPr/>
      </w:pPr>
      <w:r>
        <w:rPr>
          <w:rStyle w:val="Monospace"/>
          <w:b w:val="false"/>
          <w:bCs w:val="false"/>
        </w:rPr>
        <w:t>EEEE</w:t>
      </w:r>
      <w:r>
        <w:rPr>
          <w:b w:val="false"/>
          <w:bCs w:val="false"/>
        </w:rPr>
        <w:t>: full day name (“Friday”)</w:t>
      </w:r>
    </w:p>
    <w:p>
      <w:pPr>
        <w:pStyle w:val="Normal"/>
        <w:numPr>
          <w:ilvl w:val="0"/>
          <w:numId w:val="11"/>
        </w:numPr>
        <w:rPr/>
      </w:pPr>
      <w:r>
        <w:rPr>
          <w:rStyle w:val="Monospace"/>
          <w:b w:val="false"/>
          <w:bCs w:val="false"/>
        </w:rPr>
        <w:t>EEE</w:t>
      </w:r>
      <w:r>
        <w:rPr>
          <w:b w:val="false"/>
          <w:bCs w:val="false"/>
        </w:rPr>
        <w:t>: day abbreviation (“Fri”)</w:t>
      </w:r>
    </w:p>
    <w:p>
      <w:pPr>
        <w:pStyle w:val="Normal"/>
        <w:rPr/>
      </w:pPr>
      <w:r>
        <w:rPr>
          <w:b w:val="false"/>
          <w:bCs w:val="false"/>
        </w:rPr>
        <w:t>You can also use text like commas, spaces, or dashes. If you enter an invalid code, the field will turn pink.</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619750" cy="4467225"/>
            <wp:effectExtent l="0" t="0" r="0" b="0"/>
            <wp:wrapTopAndBottom/>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3"/>
                    <a:stretch>
                      <a:fillRect/>
                    </a:stretch>
                  </pic:blipFill>
                  <pic:spPr bwMode="auto">
                    <a:xfrm>
                      <a:off x="0" y="0"/>
                      <a:ext cx="5619750" cy="4467225"/>
                    </a:xfrm>
                    <a:prstGeom prst="rect">
                      <a:avLst/>
                    </a:prstGeom>
                  </pic:spPr>
                </pic:pic>
              </a:graphicData>
            </a:graphic>
          </wp:anchor>
        </w:drawing>
      </w:r>
    </w:p>
    <w:p>
      <w:pPr>
        <w:pStyle w:val="Normal"/>
        <w:rPr/>
      </w:pPr>
      <w:r>
        <w:rPr/>
        <w:drawing>
          <wp:inline distT="0" distB="0" distL="0" distR="0">
            <wp:extent cx="6332220" cy="3251835"/>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4"/>
                    <a:stretch>
                      <a:fillRect/>
                    </a:stretch>
                  </pic:blipFill>
                  <pic:spPr bwMode="auto">
                    <a:xfrm>
                      <a:off x="0" y="0"/>
                      <a:ext cx="6332220" cy="325183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More details about this feature may be found in the </w:t>
      </w:r>
      <w:hyperlink w:anchor="_toc310">
        <w:r>
          <w:rPr>
            <w:rStyle w:val="InternetLink"/>
            <w:b w:val="false"/>
            <w:bCs w:val="false"/>
          </w:rPr>
          <w:t>Manage Email Window GUI Reference</w:t>
        </w:r>
      </w:hyperlink>
      <w:r>
        <w:rPr>
          <w:b w:val="false"/>
          <w:bCs w:val="false"/>
        </w:rPr>
        <w:t>.</w:t>
      </w:r>
    </w:p>
    <w:p>
      <w:pPr>
        <w:pStyle w:val="Heading1"/>
        <w:numPr>
          <w:ilvl w:val="0"/>
          <w:numId w:val="3"/>
        </w:numPr>
        <w:rPr/>
      </w:pPr>
      <w:r>
        <w:rPr/>
        <w:t>GUI Reference</w:t>
      </w:r>
    </w:p>
    <w:p>
      <w:pPr>
        <w:pStyle w:val="Heading2"/>
        <w:numPr>
          <w:ilvl w:val="1"/>
          <w:numId w:val="3"/>
        </w:numPr>
        <w:rPr/>
      </w:pPr>
      <w:bookmarkStart w:id="1" w:name="_toc71"/>
      <w:bookmarkEnd w:id="1"/>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5"/>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numPr>
          <w:ilvl w:val="0"/>
          <w:numId w:val="12"/>
        </w:numPr>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Normal"/>
        <w:numPr>
          <w:ilvl w:val="0"/>
          <w:numId w:val="12"/>
        </w:numPr>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Normal"/>
        <w:numPr>
          <w:ilvl w:val="0"/>
          <w:numId w:val="12"/>
        </w:numPr>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Normal"/>
        <w:numPr>
          <w:ilvl w:val="0"/>
          <w:numId w:val="12"/>
        </w:numPr>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Normal"/>
        <w:numPr>
          <w:ilvl w:val="0"/>
          <w:numId w:val="12"/>
        </w:numPr>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Normal"/>
        <w:numPr>
          <w:ilvl w:val="0"/>
          <w:numId w:val="12"/>
        </w:numPr>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Normal"/>
        <w:numPr>
          <w:ilvl w:val="0"/>
          <w:numId w:val="12"/>
        </w:numPr>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Normal"/>
        <w:numPr>
          <w:ilvl w:val="0"/>
          <w:numId w:val="12"/>
        </w:numPr>
        <w:rPr/>
      </w:pPr>
      <w:r>
        <w:rPr/>
        <w:t xml:space="preserve">The </w:t>
      </w:r>
      <w:r>
        <w:rPr>
          <w:b/>
          <w:bCs/>
        </w:rPr>
        <w:t>Help, Help</w:t>
      </w:r>
      <w:r>
        <w:rPr/>
        <w:t xml:space="preserve"> button opens this user guide.</w:t>
      </w:r>
    </w:p>
    <w:p>
      <w:pPr>
        <w:pStyle w:val="Normal"/>
        <w:numPr>
          <w:ilvl w:val="0"/>
          <w:numId w:val="12"/>
        </w:numPr>
        <w:rPr/>
      </w:pPr>
      <w:r>
        <w:rPr/>
        <w:t xml:space="preserve">The </w:t>
      </w:r>
      <w:r>
        <w:rPr>
          <w:b/>
          <w:bCs/>
        </w:rPr>
        <w:t>Help, About</w:t>
      </w:r>
      <w:r>
        <w:rPr/>
        <w:t xml:space="preserve"> button opens a window displaying information about this version of BSCMail.</w:t>
      </w:r>
    </w:p>
    <w:p>
      <w:pPr>
        <w:pStyle w:val="Heading2"/>
        <w:numPr>
          <w:ilvl w:val="1"/>
          <w:numId w:val="3"/>
        </w:numPr>
        <w:rPr/>
      </w:pPr>
      <w:bookmarkStart w:id="2" w:name="_toc85"/>
      <w:bookmarkStart w:id="3" w:name="_toc39"/>
      <w:bookmarkStart w:id="4" w:name="_toc175"/>
      <w:bookmarkEnd w:id="2"/>
      <w:bookmarkEnd w:id="3"/>
      <w:bookmarkEnd w:id="4"/>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36"/>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Normal"/>
        <w:numPr>
          <w:ilvl w:val="0"/>
          <w:numId w:val="13"/>
        </w:numPr>
        <w:rPr/>
      </w:pPr>
      <w:r>
        <w:rPr/>
        <w:t xml:space="preserve">The </w:t>
      </w:r>
      <w:r>
        <w:rPr>
          <w:b/>
          <w:bCs/>
        </w:rPr>
        <w:t>Description</w:t>
      </w:r>
      <w:r>
        <w:rPr>
          <w:b w:val="false"/>
          <w:bCs w:val="false"/>
        </w:rPr>
        <w:t xml:space="preserve"> text box displays the shift’s description.</w:t>
      </w:r>
    </w:p>
    <w:p>
      <w:pPr>
        <w:pStyle w:val="Normal"/>
        <w:numPr>
          <w:ilvl w:val="0"/>
          <w:numId w:val="13"/>
        </w:numPr>
        <w:rPr/>
      </w:pPr>
      <w:r>
        <w:rPr>
          <w:b w:val="false"/>
          <w:bCs w:val="false"/>
        </w:rPr>
        <w:t xml:space="preserve">The </w:t>
      </w:r>
      <w:r>
        <w:rPr>
          <w:b/>
          <w:bCs/>
        </w:rPr>
        <w:t>Roles Required</w:t>
      </w:r>
      <w:r>
        <w:rPr>
          <w:b w:val="false"/>
          <w:bCs w:val="false"/>
        </w:rPr>
        <w:t xml:space="preserve"> list control displays the volunteer roles necessary for the shift.</w:t>
      </w:r>
    </w:p>
    <w:p>
      <w:pPr>
        <w:pStyle w:val="Normal"/>
        <w:numPr>
          <w:ilvl w:val="0"/>
          <w:numId w:val="13"/>
        </w:numPr>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Heading2"/>
        <w:numPr>
          <w:ilvl w:val="1"/>
          <w:numId w:val="3"/>
        </w:numPr>
        <w:rPr/>
      </w:pPr>
      <w:bookmarkStart w:id="5" w:name="_toc98"/>
      <w:bookmarkStart w:id="6" w:name="_toc41"/>
      <w:bookmarkStart w:id="7" w:name="_toc188"/>
      <w:bookmarkEnd w:id="5"/>
      <w:bookmarkEnd w:id="6"/>
      <w:bookmarkEnd w:id="7"/>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37"/>
                    <a:stretch>
                      <a:fillRect/>
                    </a:stretch>
                  </pic:blipFill>
                  <pic:spPr bwMode="auto">
                    <a:xfrm>
                      <a:off x="0" y="0"/>
                      <a:ext cx="4200525" cy="2514600"/>
                    </a:xfrm>
                    <a:prstGeom prst="rect">
                      <a:avLst/>
                    </a:prstGeom>
                  </pic:spPr>
                </pic:pic>
              </a:graphicData>
            </a:graphic>
          </wp:anchor>
        </w:drawing>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Normal"/>
        <w:numPr>
          <w:ilvl w:val="0"/>
          <w:numId w:val="14"/>
        </w:numPr>
        <w:rPr/>
      </w:pPr>
      <w:r>
        <w:rPr/>
        <w:t xml:space="preserve">The </w:t>
      </w:r>
      <w:r>
        <w:rPr>
          <w:b/>
          <w:bCs/>
        </w:rPr>
        <w:t>Name</w:t>
      </w:r>
      <w:r>
        <w:rPr>
          <w:b w:val="false"/>
          <w:bCs w:val="false"/>
        </w:rPr>
        <w:t xml:space="preserve"> text box displays the volunteer’s name.</w:t>
      </w:r>
    </w:p>
    <w:p>
      <w:pPr>
        <w:pStyle w:val="Normal"/>
        <w:numPr>
          <w:ilvl w:val="0"/>
          <w:numId w:val="14"/>
        </w:numPr>
        <w:rPr/>
      </w:pPr>
      <w:r>
        <w:rPr/>
        <w:t xml:space="preserve">The </w:t>
      </w:r>
      <w:r>
        <w:rPr>
          <w:b/>
          <w:bCs/>
        </w:rPr>
        <w:t>Email</w:t>
      </w:r>
      <w:r>
        <w:rPr>
          <w:b w:val="false"/>
          <w:bCs w:val="false"/>
        </w:rPr>
        <w:t xml:space="preserve"> text box displays the volunteer’s email address.</w:t>
      </w:r>
    </w:p>
    <w:p>
      <w:pPr>
        <w:pStyle w:val="Normal"/>
        <w:numPr>
          <w:ilvl w:val="0"/>
          <w:numId w:val="14"/>
        </w:numPr>
        <w:rPr/>
      </w:pPr>
      <w:r>
        <w:rPr/>
        <w:t xml:space="preserve">The </w:t>
      </w:r>
      <w:r>
        <w:rPr>
          <w:b/>
          <w:bCs/>
        </w:rPr>
        <w:t>Phone</w:t>
      </w:r>
      <w:r>
        <w:rPr>
          <w:b w:val="false"/>
          <w:bCs w:val="false"/>
        </w:rPr>
        <w:t xml:space="preserve"> text box displays the volunteer’s phone number.</w:t>
      </w:r>
    </w:p>
    <w:p>
      <w:pPr>
        <w:pStyle w:val="Normal"/>
        <w:numPr>
          <w:ilvl w:val="0"/>
          <w:numId w:val="14"/>
        </w:numPr>
        <w:rPr/>
      </w:pPr>
      <w:r>
        <w:rPr/>
        <w:t xml:space="preserve">The </w:t>
      </w:r>
      <w:r>
        <w:rPr>
          <w:b/>
          <w:bCs/>
        </w:rPr>
        <w:t>Notes</w:t>
      </w:r>
      <w:r>
        <w:rPr>
          <w:b w:val="false"/>
          <w:bCs w:val="false"/>
        </w:rPr>
        <w:t xml:space="preserve"> text box displays notes about the volunteer.</w:t>
      </w:r>
    </w:p>
    <w:p>
      <w:pPr>
        <w:pStyle w:val="Normal"/>
        <w:numPr>
          <w:ilvl w:val="0"/>
          <w:numId w:val="14"/>
        </w:numPr>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Normal"/>
        <w:numPr>
          <w:ilvl w:val="0"/>
          <w:numId w:val="14"/>
        </w:numPr>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Heading2"/>
        <w:numPr>
          <w:ilvl w:val="1"/>
          <w:numId w:val="3"/>
        </w:numPr>
        <w:rPr/>
      </w:pPr>
      <w:bookmarkStart w:id="8" w:name="_toc238"/>
      <w:bookmarkStart w:id="9" w:name="_toc43"/>
      <w:bookmarkEnd w:id="8"/>
      <w:bookmarkEnd w:id="9"/>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38"/>
                    <a:stretch>
                      <a:fillRect/>
                    </a:stretch>
                  </pic:blipFill>
                  <pic:spPr bwMode="auto">
                    <a:xfrm>
                      <a:off x="0" y="0"/>
                      <a:ext cx="3829050" cy="1771650"/>
                    </a:xfrm>
                    <a:prstGeom prst="rect">
                      <a:avLst/>
                    </a:prstGeom>
                  </pic:spPr>
                </pic:pic>
              </a:graphicData>
            </a:graphic>
          </wp:anchor>
        </w:drawing>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Heading2"/>
        <w:numPr>
          <w:ilvl w:val="1"/>
          <w:numId w:val="3"/>
        </w:numPr>
        <w:rPr/>
      </w:pPr>
      <w:bookmarkStart w:id="10" w:name="_toc310"/>
      <w:bookmarkStart w:id="11" w:name="_toc125"/>
      <w:bookmarkStart w:id="12" w:name="_toc45"/>
      <w:bookmarkStart w:id="13" w:name="_toc307"/>
      <w:bookmarkEnd w:id="10"/>
      <w:bookmarkEnd w:id="11"/>
      <w:bookmarkEnd w:id="12"/>
      <w:bookmarkEnd w:id="13"/>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descr=""/>
                    <pic:cNvPicPr>
                      <a:picLocks noChangeAspect="1" noChangeArrowheads="1"/>
                    </pic:cNvPicPr>
                  </pic:nvPicPr>
                  <pic:blipFill>
                    <a:blip r:embed="rId39"/>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r>
        <w:rPr/>
        <w:t>The fields of this window are as follows.</w:t>
      </w:r>
    </w:p>
    <w:p>
      <w:pPr>
        <w:pStyle w:val="Normal"/>
        <w:numPr>
          <w:ilvl w:val="0"/>
          <w:numId w:val="10"/>
        </w:numPr>
        <w:rPr/>
      </w:pPr>
      <w:r>
        <w:rPr/>
        <w:t xml:space="preserve">The </w:t>
      </w:r>
      <w:r>
        <w:rPr>
          <w:b/>
          <w:bCs/>
        </w:rPr>
        <w:t>Place emails in</w:t>
      </w:r>
      <w:r>
        <w:rPr>
          <w:b w:val="false"/>
          <w:bCs w:val="false"/>
        </w:rPr>
        <w:t xml:space="preserve"> radio button group indicates whether the email addresses will be placed in the “To” field, the “Cc” field, or the “Bcc” field in the scheduling email.</w:t>
      </w:r>
    </w:p>
    <w:p>
      <w:pPr>
        <w:pStyle w:val="Normal"/>
        <w:numPr>
          <w:ilvl w:val="0"/>
          <w:numId w:val="10"/>
        </w:numPr>
        <w:rPr/>
      </w:pPr>
      <w:r>
        <w:rPr/>
        <w:t xml:space="preserve">The </w:t>
      </w:r>
      <w:bookmarkStart w:id="14" w:name="__DdeLink__1667_1388146819"/>
      <w:r>
        <w:rPr>
          <w:b/>
          <w:bCs/>
        </w:rPr>
        <w:t>Pre-schedule text</w:t>
      </w:r>
      <w:r>
        <w:rPr>
          <w:b w:val="false"/>
          <w:bCs w:val="false"/>
        </w:rPr>
        <w:t xml:space="preserve"> text area displays the text that is placed before the schedule in the scheduling email.</w:t>
      </w:r>
    </w:p>
    <w:p>
      <w:pPr>
        <w:pStyle w:val="Normal"/>
        <w:numPr>
          <w:ilvl w:val="0"/>
          <w:numId w:val="10"/>
        </w:numPr>
        <w:rPr/>
      </w:pPr>
      <w:bookmarkEnd w:id="14"/>
      <w:r>
        <w:rPr>
          <w:b w:val="false"/>
          <w:bCs w:val="false"/>
        </w:rPr>
        <w:t xml:space="preserve">The </w:t>
      </w:r>
      <w:r>
        <w:rPr>
          <w:b/>
          <w:bCs/>
        </w:rPr>
        <w:t>Post-schedule text</w:t>
      </w:r>
      <w:r>
        <w:rPr>
          <w:b w:val="false"/>
          <w:bCs w:val="false"/>
        </w:rPr>
        <w:t xml:space="preserve"> text area displays the text that is placed after the schedule in the scheduling email.</w:t>
      </w:r>
    </w:p>
    <w:p>
      <w:pPr>
        <w:pStyle w:val="Normal"/>
        <w:numPr>
          <w:ilvl w:val="0"/>
          <w:numId w:val="10"/>
        </w:numPr>
        <w:rPr/>
      </w:pPr>
      <w:r>
        <w:rPr>
          <w:b w:val="false"/>
          <w:bCs w:val="false"/>
        </w:rPr>
        <w:t xml:space="preserve">The </w:t>
      </w:r>
      <w:r>
        <w:rPr>
          <w:b/>
          <w:bCs/>
        </w:rPr>
        <w:t>Subject line template</w:t>
      </w:r>
      <w:r>
        <w:rPr>
          <w:b w:val="false"/>
          <w:bCs w:val="false"/>
        </w:rPr>
        <w:t xml:space="preserve"> text field displays the template used for the scheduling email’s subject line. The subject line template is used as the basis for the subject line. Most text appears exactly as typed. The brace characters (</w:t>
      </w:r>
      <w:r>
        <w:rPr>
          <w:rStyle w:val="Monospace"/>
          <w:b w:val="false"/>
          <w:bCs w:val="false"/>
        </w:rPr>
        <w:t>{</w:t>
      </w:r>
      <w:r>
        <w:rPr>
          <w:b w:val="false"/>
          <w:bCs w:val="false"/>
        </w:rPr>
        <w:t xml:space="preserve"> and </w:t>
      </w:r>
      <w:r>
        <w:rPr>
          <w:rStyle w:val="Monospace"/>
          <w:b w:val="false"/>
          <w:bCs w:val="false"/>
        </w:rPr>
        <w:t>}</w:t>
      </w:r>
      <w:r>
        <w:rPr>
          <w:b w:val="false"/>
          <w:bCs w:val="false"/>
        </w:rPr>
        <w:t>), however, are special and undergo substitution.</w:t>
      </w:r>
    </w:p>
    <w:p>
      <w:pPr>
        <w:pStyle w:val="Normal"/>
        <w:numPr>
          <w:ilvl w:val="1"/>
          <w:numId w:val="10"/>
        </w:numPr>
        <w:rPr/>
      </w:pPr>
      <w:r>
        <w:rPr>
          <w:b w:val="false"/>
          <w:bCs w:val="false"/>
        </w:rPr>
        <w:t>Bare, single brace characters are simply removed.</w:t>
      </w:r>
    </w:p>
    <w:p>
      <w:pPr>
        <w:pStyle w:val="Normal"/>
        <w:numPr>
          <w:ilvl w:val="1"/>
          <w:numId w:val="10"/>
        </w:numPr>
        <w:rPr/>
      </w:pPr>
      <w:r>
        <w:rPr>
          <w:b w:val="false"/>
          <w:bCs w:val="false"/>
        </w:rPr>
        <w:t>Double braces (</w:t>
      </w:r>
      <w:r>
        <w:rPr>
          <w:rStyle w:val="Monospace"/>
          <w:b w:val="false"/>
          <w:bCs w:val="false"/>
        </w:rPr>
        <w:t>{{</w:t>
      </w:r>
      <w:r>
        <w:rPr>
          <w:b w:val="false"/>
          <w:bCs w:val="false"/>
        </w:rPr>
        <w:t xml:space="preserve"> or </w:t>
      </w:r>
      <w:r>
        <w:rPr>
          <w:rStyle w:val="Monospace"/>
          <w:b w:val="false"/>
          <w:bCs w:val="false"/>
        </w:rPr>
        <w:t>}}</w:t>
      </w:r>
      <w:r>
        <w:rPr>
          <w:b w:val="false"/>
          <w:bCs w:val="false"/>
        </w:rPr>
        <w:t>) are transformed into single braces.</w:t>
      </w:r>
    </w:p>
    <w:p>
      <w:pPr>
        <w:pStyle w:val="Normal"/>
        <w:numPr>
          <w:ilvl w:val="1"/>
          <w:numId w:val="10"/>
        </w:numPr>
        <w:rPr/>
      </w:pPr>
      <w:r>
        <w:rPr>
          <w:b w:val="false"/>
          <w:bCs w:val="false"/>
        </w:rPr>
        <w:t xml:space="preserve">The string </w:t>
      </w:r>
      <w:r>
        <w:rPr>
          <w:rStyle w:val="Monospace"/>
          <w:b w:val="false"/>
          <w:bCs w:val="false"/>
        </w:rPr>
        <w:t>{date}</w:t>
      </w:r>
      <w:r>
        <w:rPr>
          <w:b w:val="false"/>
          <w:bCs w:val="false"/>
        </w:rPr>
        <w:t xml:space="preserve"> is replaced with the date of the event.</w:t>
      </w:r>
    </w:p>
    <w:p>
      <w:pPr>
        <w:pStyle w:val="Normal"/>
        <w:numPr>
          <w:ilvl w:val="0"/>
          <w:numId w:val="10"/>
        </w:numPr>
        <w:rPr/>
      </w:pPr>
      <w:r>
        <w:rPr>
          <w:b w:val="false"/>
          <w:bCs w:val="false"/>
        </w:rPr>
        <w:t xml:space="preserve">The </w:t>
      </w:r>
      <w:r>
        <w:rPr>
          <w:b/>
          <w:bCs/>
        </w:rPr>
        <w:t>Date format string</w:t>
      </w:r>
      <w:r>
        <w:rPr>
          <w:b w:val="false"/>
          <w:bCs w:val="false"/>
        </w:rPr>
        <w:t xml:space="preserve"> defines the format used to display the event date in the subject line and body of the email. The date format string must conform to the format used for a SimpleDateFormat object in Java. (See </w:t>
      </w:r>
      <w:hyperlink r:id="rId40">
        <w:r>
          <w:rPr>
            <w:rStyle w:val="InternetLink"/>
            <w:b w:val="false"/>
            <w:bCs w:val="false"/>
          </w:rPr>
          <w:t>https://docs.oracle.com/javase/8/docs/api/java/text/SimpleDateFormat.html</w:t>
        </w:r>
      </w:hyperlink>
      <w:r>
        <w:rPr>
          <w:b w:val="false"/>
          <w:bCs w:val="false"/>
        </w:rPr>
        <w:t>.)</w:t>
      </w:r>
    </w:p>
    <w:p>
      <w:pPr>
        <w:pStyle w:val="Normal"/>
        <w:rPr/>
      </w:pPr>
      <w:r>
        <w:rPr>
          <w:b w:val="false"/>
          <w:bCs w:val="false"/>
        </w:rPr>
        <w:t>To edit any text field, simply type in the corresponding text area; the changes will be automatically saved. If the date format string is invalid, the background of the text field will turn pink.</w:t>
      </w:r>
    </w:p>
    <w:p>
      <w:pPr>
        <w:pStyle w:val="Heading2"/>
        <w:numPr>
          <w:ilvl w:val="1"/>
          <w:numId w:val="3"/>
        </w:numPr>
        <w:rPr/>
      </w:pPr>
      <w:bookmarkStart w:id="15" w:name="_toc131"/>
      <w:bookmarkStart w:id="16" w:name="_toc47"/>
      <w:bookmarkStart w:id="17" w:name="_toc313"/>
      <w:bookmarkEnd w:id="15"/>
      <w:bookmarkEnd w:id="16"/>
      <w:bookmarkEnd w:id="17"/>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descr=""/>
                    <pic:cNvPicPr>
                      <a:picLocks noChangeAspect="1" noChangeArrowheads="1"/>
                    </pic:cNvPicPr>
                  </pic:nvPicPr>
                  <pic:blipFill>
                    <a:blip r:embed="rId41"/>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Normal"/>
        <w:numPr>
          <w:ilvl w:val="0"/>
          <w:numId w:val="15"/>
        </w:numPr>
        <w:rPr/>
      </w:pPr>
      <w:r>
        <w:rPr/>
        <w:t xml:space="preserve">The </w:t>
      </w:r>
      <w:r>
        <w:rPr>
          <w:b/>
          <w:bCs/>
        </w:rPr>
        <w:t>Name</w:t>
      </w:r>
      <w:r>
        <w:rPr>
          <w:b w:val="false"/>
          <w:bCs w:val="false"/>
        </w:rPr>
        <w:t xml:space="preserve"> text box displays the name of the event property.</w:t>
      </w:r>
    </w:p>
    <w:p>
      <w:pPr>
        <w:pStyle w:val="Normal"/>
        <w:numPr>
          <w:ilvl w:val="0"/>
          <w:numId w:val="15"/>
        </w:numPr>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Heading2"/>
        <w:numPr>
          <w:ilvl w:val="1"/>
          <w:numId w:val="3"/>
        </w:numPr>
        <w:rPr/>
      </w:pPr>
      <w:bookmarkStart w:id="18" w:name="_toc143"/>
      <w:bookmarkStart w:id="19" w:name="_toc49"/>
      <w:bookmarkEnd w:id="18"/>
      <w:bookmarkEnd w:id="19"/>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42"/>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Heading2"/>
        <w:numPr>
          <w:ilvl w:val="1"/>
          <w:numId w:val="3"/>
        </w:numPr>
        <w:rPr/>
      </w:pPr>
      <w:bookmarkStart w:id="20" w:name="_toc51"/>
      <w:bookmarkStart w:id="21" w:name="_toc335"/>
      <w:bookmarkEnd w:id="20"/>
      <w:bookmarkEnd w:id="21"/>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43"/>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several text boxes. The </w:t>
      </w:r>
      <w:r>
        <w:rPr>
          <w:b w:val="false"/>
          <w:bCs w:val="false"/>
        </w:rPr>
        <w:t xml:space="preserve">email addresses of all the volunteers assigned to the event are listed in either the </w:t>
      </w:r>
      <w:r>
        <w:rPr>
          <w:b/>
          <w:bCs/>
        </w:rPr>
        <w:t>To</w:t>
      </w:r>
      <w:r>
        <w:rPr>
          <w:b w:val="false"/>
          <w:bCs w:val="false"/>
        </w:rPr>
        <w:t xml:space="preserve"> text box, the </w:t>
      </w:r>
      <w:r>
        <w:rPr>
          <w:b/>
          <w:bCs/>
        </w:rPr>
        <w:t>Cc</w:t>
      </w:r>
      <w:r>
        <w:rPr>
          <w:b w:val="false"/>
          <w:bCs w:val="false"/>
        </w:rPr>
        <w:t xml:space="preserve"> text box, or the </w:t>
      </w:r>
      <w:r>
        <w:rPr>
          <w:b/>
          <w:bCs/>
        </w:rPr>
        <w:t>Bcc</w:t>
      </w:r>
      <w:r>
        <w:rPr>
          <w:b w:val="false"/>
          <w:bCs w:val="false"/>
        </w:rPr>
        <w:t xml:space="preserve"> text box.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Heading1"/>
        <w:numPr>
          <w:ilvl w:val="0"/>
          <w:numId w:val="3"/>
        </w:numPr>
        <w:rPr/>
      </w:pPr>
      <w:r>
        <w:rPr/>
        <w:t>Data Format</w:t>
      </w:r>
    </w:p>
    <w:p>
      <w:pPr>
        <w:pStyle w:val="Normal"/>
        <w:rPr/>
      </w:pPr>
      <w:r>
        <w:rPr/>
        <w:t>The data for BSCMail is contained in XML files stored in the program directory. The files are as follows.</w:t>
      </w:r>
    </w:p>
    <w:p>
      <w:pPr>
        <w:pStyle w:val="Normal"/>
        <w:numPr>
          <w:ilvl w:val="0"/>
          <w:numId w:val="4"/>
        </w:numPr>
        <w:rPr/>
      </w:pPr>
      <w:r>
        <w:rPr>
          <w:rStyle w:val="Monospace"/>
        </w:rPr>
        <w:t>emailTemplate.xml</w:t>
      </w:r>
      <w:r>
        <w:rPr/>
        <w:t xml:space="preserve"> — the email template</w:t>
      </w:r>
    </w:p>
    <w:p>
      <w:pPr>
        <w:pStyle w:val="Normal"/>
        <w:numPr>
          <w:ilvl w:val="0"/>
          <w:numId w:val="4"/>
        </w:numPr>
        <w:rPr/>
      </w:pPr>
      <w:r>
        <w:rPr>
          <w:rStyle w:val="Monospace"/>
        </w:rPr>
        <w:t>eventProperties.xml</w:t>
      </w:r>
      <w:r>
        <w:rPr/>
        <w:t xml:space="preserve"> — the list of event properties</w:t>
      </w:r>
    </w:p>
    <w:p>
      <w:pPr>
        <w:pStyle w:val="Normal"/>
        <w:numPr>
          <w:ilvl w:val="0"/>
          <w:numId w:val="4"/>
        </w:numPr>
        <w:rPr/>
      </w:pPr>
      <w:r>
        <w:rPr>
          <w:rStyle w:val="Monospace"/>
        </w:rPr>
        <w:t>roles.xml</w:t>
      </w:r>
      <w:r>
        <w:rPr/>
        <w:t xml:space="preserve"> — the list of volunteer roles</w:t>
      </w:r>
    </w:p>
    <w:p>
      <w:pPr>
        <w:pStyle w:val="Normal"/>
        <w:numPr>
          <w:ilvl w:val="0"/>
          <w:numId w:val="4"/>
        </w:numPr>
        <w:rPr/>
      </w:pPr>
      <w:r>
        <w:rPr>
          <w:rStyle w:val="Monospace"/>
        </w:rPr>
        <w:t>shifts.xml</w:t>
      </w:r>
      <w:r>
        <w:rPr/>
        <w:t xml:space="preserve"> — the list of volunteer shifts</w:t>
      </w:r>
    </w:p>
    <w:p>
      <w:pPr>
        <w:pStyle w:val="Normal"/>
        <w:numPr>
          <w:ilvl w:val="0"/>
          <w:numId w:val="4"/>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5"/>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5"/>
        </w:numPr>
        <w:rPr/>
      </w:pPr>
      <w:r>
        <w:rPr/>
        <w:t xml:space="preserve">The </w:t>
      </w:r>
      <w:r>
        <w:rPr>
          <w:rStyle w:val="Monospace"/>
        </w:rPr>
        <w:t>&lt;emailtemplate&gt;</w:t>
      </w:r>
      <w:r>
        <w:rPr/>
        <w:t xml:space="preserve"> element corresponds to the application’s email template. It contains five child elements: </w:t>
      </w:r>
      <w:r>
        <w:rPr>
          <w:rStyle w:val="Monospace"/>
        </w:rPr>
        <w:t>&lt;sendType&gt;</w:t>
      </w:r>
      <w:r>
        <w:rPr/>
        <w:t xml:space="preserve">, </w:t>
      </w:r>
      <w:r>
        <w:rPr>
          <w:rStyle w:val="Monospace"/>
        </w:rPr>
        <w:t>&lt;preScheduleText&gt;</w:t>
      </w:r>
      <w:r>
        <w:rPr/>
        <w:t xml:space="preserve">, </w:t>
      </w:r>
      <w:r>
        <w:rPr>
          <w:rStyle w:val="Monospace"/>
        </w:rPr>
        <w:t>&lt;postScheduleText&gt;</w:t>
      </w:r>
      <w:r>
        <w:rPr/>
        <w:t xml:space="preserve">, </w:t>
      </w:r>
      <w:r>
        <w:rPr>
          <w:rStyle w:val="Monospace"/>
        </w:rPr>
        <w:t>&lt;subjectLineTemplate&gt;</w:t>
      </w:r>
      <w:r>
        <w:rPr/>
        <w:t xml:space="preserve">, and </w:t>
      </w:r>
      <w:r>
        <w:rPr>
          <w:rStyle w:val="Monospace"/>
        </w:rPr>
        <w:t>&lt;dateFormatString&gt;</w:t>
      </w:r>
      <w:r>
        <w:rPr/>
        <w:t>.</w:t>
      </w:r>
    </w:p>
    <w:p>
      <w:pPr>
        <w:pStyle w:val="Normal"/>
        <w:numPr>
          <w:ilvl w:val="0"/>
          <w:numId w:val="5"/>
        </w:numPr>
        <w:rPr/>
      </w:pPr>
      <w:r>
        <w:rPr>
          <w:rStyle w:val="Monospace"/>
        </w:rPr>
        <w:t>&lt;sendType&gt;</w:t>
      </w:r>
      <w:r>
        <w:rPr/>
        <w:t xml:space="preserve"> is a text node containing the send type of the email template: “</w:t>
      </w:r>
      <w:r>
        <w:rPr>
          <w:rStyle w:val="Monospace"/>
        </w:rPr>
        <w:t>to</w:t>
      </w:r>
      <w:r>
        <w:rPr/>
        <w:t>”, “</w:t>
      </w:r>
      <w:r>
        <w:rPr>
          <w:rStyle w:val="Monospace"/>
        </w:rPr>
        <w:t>cc</w:t>
      </w:r>
      <w:r>
        <w:rPr/>
        <w:t>”, or “</w:t>
      </w:r>
      <w:r>
        <w:rPr>
          <w:rStyle w:val="Monospace"/>
        </w:rPr>
        <w:t>bcc</w:t>
      </w:r>
      <w:r>
        <w:rPr/>
        <w:t>”.</w:t>
      </w:r>
    </w:p>
    <w:p>
      <w:pPr>
        <w:pStyle w:val="Normal"/>
        <w:numPr>
          <w:ilvl w:val="0"/>
          <w:numId w:val="5"/>
        </w:numPr>
        <w:rPr/>
      </w:pPr>
      <w:r>
        <w:rPr>
          <w:rStyle w:val="Monospace"/>
        </w:rPr>
        <w:t>&lt;preScheduleText&gt;</w:t>
      </w:r>
      <w:r>
        <w:rPr/>
        <w:t xml:space="preserve"> is a text node containing the pre-schedule text of the email template.</w:t>
      </w:r>
    </w:p>
    <w:p>
      <w:pPr>
        <w:pStyle w:val="Normal"/>
        <w:numPr>
          <w:ilvl w:val="0"/>
          <w:numId w:val="5"/>
        </w:numPr>
        <w:rPr/>
      </w:pPr>
      <w:r>
        <w:rPr>
          <w:rStyle w:val="Monospace"/>
        </w:rPr>
        <w:t>&lt;postScheduleText&gt;</w:t>
      </w:r>
      <w:r>
        <w:rPr/>
        <w:t xml:space="preserve"> is a text node containing the post-schedule text of the email template.</w:t>
      </w:r>
    </w:p>
    <w:p>
      <w:pPr>
        <w:pStyle w:val="Normal"/>
        <w:numPr>
          <w:ilvl w:val="0"/>
          <w:numId w:val="5"/>
        </w:numPr>
        <w:rPr/>
      </w:pPr>
      <w:r>
        <w:rPr>
          <w:rStyle w:val="Monospace"/>
        </w:rPr>
        <w:t>&lt;subjectLineTemplate&gt;</w:t>
      </w:r>
      <w:r>
        <w:rPr/>
        <w:t xml:space="preserve"> is a text node containing the subject line template of the email template.</w:t>
      </w:r>
    </w:p>
    <w:p>
      <w:pPr>
        <w:pStyle w:val="Normal"/>
        <w:numPr>
          <w:ilvl w:val="0"/>
          <w:numId w:val="5"/>
        </w:numPr>
        <w:rPr/>
      </w:pPr>
      <w:r>
        <w:rPr>
          <w:rStyle w:val="Monospace"/>
        </w:rPr>
        <w:t>&lt;dateFormatString&gt;</w:t>
      </w:r>
      <w:r>
        <w:rPr/>
        <w:t xml:space="preserve"> is a text node containing the date format string of the email template.</w:t>
      </w:r>
    </w:p>
    <w:p>
      <w:pPr>
        <w:pStyle w:val="Normal"/>
        <w:rPr/>
      </w:pPr>
      <w:r>
        <w:rPr/>
      </w:r>
    </w:p>
    <w:p>
      <w:pPr>
        <w:pStyle w:val="Normal"/>
        <w:rPr/>
      </w:pPr>
      <w:r>
        <w:rPr>
          <w:rStyle w:val="Monospace"/>
        </w:rPr>
        <w:t>eventProperties.xml</w:t>
      </w:r>
    </w:p>
    <w:p>
      <w:pPr>
        <w:pStyle w:val="Normal"/>
        <w:numPr>
          <w:ilvl w:val="0"/>
          <w:numId w:val="6"/>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6"/>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6"/>
        </w:numPr>
        <w:rPr/>
      </w:pPr>
      <w:r>
        <w:rPr>
          <w:rStyle w:val="Monospace"/>
        </w:rPr>
        <w:t>&lt;name&gt;</w:t>
      </w:r>
      <w:r>
        <w:rPr/>
        <w:t xml:space="preserve"> is a text node containing the name of the event property.</w:t>
      </w:r>
    </w:p>
    <w:p>
      <w:pPr>
        <w:pStyle w:val="Normal"/>
        <w:numPr>
          <w:ilvl w:val="0"/>
          <w:numId w:val="6"/>
        </w:numPr>
        <w:rPr/>
      </w:pPr>
      <w:r>
        <w:rPr>
          <w:rStyle w:val="Monospace"/>
        </w:rPr>
        <w:t>&lt;defaultValue&gt;</w:t>
      </w:r>
      <w:r>
        <w:rPr/>
        <w:t xml:space="preserve"> is a text node containing the default value of the event property.</w:t>
      </w:r>
    </w:p>
    <w:p>
      <w:pPr>
        <w:pStyle w:val="Normal"/>
        <w:numPr>
          <w:ilvl w:val="0"/>
          <w:numId w:val="6"/>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7"/>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7"/>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7"/>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8"/>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8"/>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8"/>
        </w:numPr>
        <w:rPr/>
      </w:pPr>
      <w:r>
        <w:rPr>
          <w:rStyle w:val="Monospace"/>
        </w:rPr>
        <w:t>&lt;description&gt;</w:t>
      </w:r>
      <w:r>
        <w:rPr/>
        <w:t xml:space="preserve"> is a text node containing the description of the volunteer shift.</w:t>
      </w:r>
    </w:p>
    <w:p>
      <w:pPr>
        <w:pStyle w:val="Normal"/>
        <w:numPr>
          <w:ilvl w:val="0"/>
          <w:numId w:val="8"/>
        </w:numPr>
        <w:rPr/>
      </w:pPr>
      <w:r>
        <w:rPr>
          <w:rStyle w:val="Monospace"/>
        </w:rPr>
        <w:t>&lt;roles&gt;</w:t>
      </w:r>
      <w:r>
        <w:rPr/>
        <w:t xml:space="preserve"> is a text node containing a comma-delimited list of the volunteer roles required by the volunteer shift.</w:t>
      </w:r>
    </w:p>
    <w:p>
      <w:pPr>
        <w:pStyle w:val="Normal"/>
        <w:numPr>
          <w:ilvl w:val="0"/>
          <w:numId w:val="8"/>
        </w:numPr>
        <w:rPr/>
      </w:pPr>
      <w:r>
        <w:rPr>
          <w:rStyle w:val="Monospace"/>
        </w:rPr>
        <w:t>&lt;displayVolunteerEmail&gt;</w:t>
      </w:r>
      <w:r>
        <w:rPr/>
        <w:t xml:space="preserve"> is a text node containing the value of the “display volunteer email” property of the volunteer shift.</w:t>
      </w:r>
    </w:p>
    <w:p>
      <w:pPr>
        <w:pStyle w:val="Normal"/>
        <w:numPr>
          <w:ilvl w:val="0"/>
          <w:numId w:val="8"/>
        </w:numPr>
        <w:rPr/>
      </w:pPr>
      <w:r>
        <w:rPr>
          <w:rStyle w:val="Monospace"/>
        </w:rPr>
        <w:t>&lt;displayVolunteerPhone&gt;</w:t>
      </w:r>
      <w:r>
        <w:rPr/>
        <w:t xml:space="preserve"> is a text node containing the value of the “display volunteer phone” property of the volunteer shift.</w:t>
      </w:r>
    </w:p>
    <w:p>
      <w:pPr>
        <w:pStyle w:val="Normal"/>
        <w:numPr>
          <w:ilvl w:val="0"/>
          <w:numId w:val="8"/>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9"/>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9"/>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9"/>
        </w:numPr>
        <w:rPr/>
      </w:pPr>
      <w:r>
        <w:rPr>
          <w:rStyle w:val="Monospace"/>
        </w:rPr>
        <w:t>&lt;name&gt;</w:t>
      </w:r>
      <w:r>
        <w:rPr/>
        <w:t xml:space="preserve"> is a text node containing the name of the volunteer.</w:t>
      </w:r>
    </w:p>
    <w:p>
      <w:pPr>
        <w:pStyle w:val="Normal"/>
        <w:numPr>
          <w:ilvl w:val="0"/>
          <w:numId w:val="9"/>
        </w:numPr>
        <w:rPr/>
      </w:pPr>
      <w:r>
        <w:rPr>
          <w:rStyle w:val="Monospace"/>
        </w:rPr>
        <w:t>&lt;email&gt;</w:t>
      </w:r>
      <w:r>
        <w:rPr/>
        <w:t xml:space="preserve"> is a text node containing the email address of the volunteer.</w:t>
      </w:r>
    </w:p>
    <w:p>
      <w:pPr>
        <w:pStyle w:val="Normal"/>
        <w:numPr>
          <w:ilvl w:val="0"/>
          <w:numId w:val="9"/>
        </w:numPr>
        <w:rPr/>
      </w:pPr>
      <w:r>
        <w:rPr>
          <w:rStyle w:val="Monospace"/>
        </w:rPr>
        <w:t>&lt;phone&gt;</w:t>
      </w:r>
      <w:r>
        <w:rPr/>
        <w:t xml:space="preserve"> is a text node containing the phone number of the volunteer.</w:t>
      </w:r>
    </w:p>
    <w:p>
      <w:pPr>
        <w:pStyle w:val="Normal"/>
        <w:numPr>
          <w:ilvl w:val="0"/>
          <w:numId w:val="9"/>
        </w:numPr>
        <w:rPr/>
      </w:pPr>
      <w:r>
        <w:rPr>
          <w:rStyle w:val="Monospace"/>
        </w:rPr>
        <w:t>&lt;notes&gt;</w:t>
      </w:r>
      <w:r>
        <w:rPr/>
        <w:t xml:space="preserve"> is a text node containing the notes about the volunteer.</w:t>
      </w:r>
    </w:p>
    <w:p>
      <w:pPr>
        <w:pStyle w:val="Normal"/>
        <w:numPr>
          <w:ilvl w:val="0"/>
          <w:numId w:val="9"/>
        </w:numPr>
        <w:rPr/>
      </w:pPr>
      <w:r>
        <w:rPr>
          <w:rStyle w:val="Monospace"/>
        </w:rPr>
        <w:t>&lt;roles&gt;</w:t>
      </w:r>
      <w:r>
        <w:rPr/>
        <w:t xml:space="preserve"> is a text node containing a comma-delimited list of the roles possessed by the volunteer.</w:t>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b/>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val="false"/>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style>
  <w:style w:type="character" w:styleId="ListLabel911">
    <w:name w:val="ListLabel 911"/>
    <w:qFormat/>
    <w:rPr>
      <w:b w:val="false"/>
      <w:bCs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b w:val="false"/>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rFonts w:ascii="Liberation Sans" w:hAnsi="Liberation Sans"/>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hyperlink" Target="https://docs.oracle.com/javase/8/docs/api/java/text/SimpleDateFormat.html" TargetMode="External"/><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footnotes" Target="footnote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9373</TotalTime>
  <Application>LibreOffice/6.0.7.3$Windows_X86_64 LibreOffice_project/dc89aa7a9eabfd848af146d5086077aeed2ae4a5</Application>
  <Pages>23</Pages>
  <Words>3452</Words>
  <Characters>16829</Characters>
  <CharactersWithSpaces>20054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2019-01-23T16:46:27Z</dcterms:modified>
  <cp:revision>50</cp:revision>
  <dc:subject/>
  <dc:title/>
</cp:coreProperties>
</file>