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E89E0F" w14:textId="77777777" w:rsidR="00720E2A" w:rsidRDefault="00000000">
      <w:pPr>
        <w:pStyle w:val="Title"/>
        <w:jc w:val="center"/>
        <w:rPr>
          <w:color w:val="1F4E79"/>
          <w:sz w:val="48"/>
          <w:szCs w:val="48"/>
        </w:rPr>
      </w:pPr>
      <w:r w:rsidRPr="001E0E28">
        <w:rPr>
          <w:color w:val="1F4E79"/>
          <w:sz w:val="48"/>
          <w:szCs w:val="48"/>
        </w:rPr>
        <w:t>B2C Authentication Executive Report</w:t>
      </w:r>
    </w:p>
    <w:p w14:paraId="59109E82" w14:textId="77777777" w:rsidR="00720E2A" w:rsidRDefault="00000000">
      <w:pPr>
        <w:pStyle w:val="Heading1"/>
        <w:rPr>
          <w:rFonts w:asciiTheme="minorHAnsi" w:hAnsiTheme="minorHAnsi" w:cstheme="minorBidi"/>
          <w:color w:val="1F4E79"/>
        </w:rPr>
      </w:pPr>
      <w:r w:rsidRPr="005175F5">
        <w:rPr>
          <w:rFonts w:asciiTheme="minorHAnsi" w:hAnsiTheme="minorHAnsi" w:cstheme="minorBidi"/>
          <w:color w:val="1F4E79"/>
        </w:rPr>
        <w:t>Executive Summary</w:t>
      </w:r>
    </w:p>
    <w:p w14:paraId="5441D631" w14:textId="77777777" w:rsidR="00720E2A" w:rsidRDefault="00000000">
      <w:r>
        <w:t>For this B2C Android app, the recommended production pattern is to authenticate directly with Microsoft Entra External ID / Azure AD B2C through MSAL and keep the trusted exchange API responsible for validating the token and issuing Elevate tokens. This minimizes trust boundaries, reduces moving parts, and avoids Firebase-specific issuer and discovery mismatches.</w:t>
      </w:r>
    </w:p>
    <w:p w14:paraId="5ED1C857" w14:textId="77777777" w:rsidR="00720E2A" w:rsidRDefault="00000000">
      <w:r>
        <w:t>Firebase generic OIDC can only be used if the B2C custom policy behaves as a clean OIDC provider: the discovery document `issuer` must exactly match the token `</w:t>
      </w:r>
      <w:proofErr w:type="spellStart"/>
      <w:r>
        <w:t>iss</w:t>
      </w:r>
      <w:proofErr w:type="spellEnd"/>
      <w:r>
        <w:t>`, the discovery metadata must match the live policy tenant/path, and the policy must expose a stable OIDC ID-token contract with consistent `</w:t>
      </w:r>
      <w:proofErr w:type="spellStart"/>
      <w:r>
        <w:t>tfp</w:t>
      </w:r>
      <w:proofErr w:type="spellEnd"/>
      <w:r>
        <w:t>` or policy claims. When these values differ, Firebase rejects the flow with a web-widget invalid-credentials error.</w:t>
      </w:r>
    </w:p>
    <w:p w14:paraId="5B0D729D" w14:textId="77777777" w:rsidR="00720E2A" w:rsidRDefault="00000000">
      <w:r>
        <w:t>This issue is not a mobile-only bug; it is a provider-contract mismatch between the B2C policy metadata and the identity broker expectations. The same root cause applies to any direct Firebase OIDC integration with this policy configuration.</w:t>
      </w:r>
    </w:p>
    <w:p w14:paraId="70618334" w14:textId="77777777" w:rsidR="00720E2A" w:rsidRDefault="00000000" w:rsidP="00790D0F">
      <w:r w:rsidRPr="00483AA2">
        <w:rPr>
          <w:b/>
        </w:rPr>
        <w:t>Decision</w:t>
      </w:r>
      <w:r w:rsidR="00483AA2" w:rsidRPr="00483AA2">
        <w:rPr>
          <w:b/>
          <w:bCs/>
        </w:rPr>
        <w:t>:</w:t>
      </w:r>
      <w:r w:rsidR="00483AA2" w:rsidRPr="00483AA2">
        <w:t xml:space="preserve"> Proceed</w:t>
      </w:r>
      <w:r>
        <w:t xml:space="preserve"> with direct MSAL for production</w:t>
      </w:r>
      <w:r w:rsidR="00483AA2" w:rsidRPr="00483AA2">
        <w:t>. Use</w:t>
      </w:r>
      <w:r>
        <w:t xml:space="preserve"> Firebase only </w:t>
      </w:r>
      <w:r w:rsidR="00483AA2" w:rsidRPr="00483AA2">
        <w:t>where there is</w:t>
      </w:r>
      <w:r>
        <w:t xml:space="preserve"> a clear business requirement </w:t>
      </w:r>
      <w:r w:rsidR="00483AA2" w:rsidRPr="00483AA2">
        <w:t>for</w:t>
      </w:r>
      <w:r>
        <w:t xml:space="preserve"> Firebase-backed identity. If Firebase remains required, </w:t>
      </w:r>
      <w:r w:rsidR="00483AA2" w:rsidRPr="00483AA2">
        <w:t xml:space="preserve">redesign </w:t>
      </w:r>
      <w:r>
        <w:t xml:space="preserve">the custom policy </w:t>
      </w:r>
      <w:r>
        <w:t>to emit a single, consistent OIDC issuer contract</w:t>
      </w:r>
      <w:r>
        <w:t xml:space="preserve"> or </w:t>
      </w:r>
      <w:r w:rsidR="00483AA2" w:rsidRPr="00483AA2">
        <w:t xml:space="preserve">introduce </w:t>
      </w:r>
      <w:r>
        <w:t>a dedicated identity broker</w:t>
      </w:r>
      <w:r>
        <w:t>.</w:t>
      </w:r>
    </w:p>
    <w:p w14:paraId="5C509117" w14:textId="77777777" w:rsidR="00720E2A" w:rsidRDefault="00000000" w:rsidP="002B3345">
      <w:r w:rsidRPr="00137B1B">
        <w:rPr>
          <w:b/>
        </w:rPr>
        <w:t>Risk</w:t>
      </w:r>
      <w:r w:rsidR="00137B1B" w:rsidRPr="00137B1B">
        <w:rPr>
          <w:b/>
          <w:bCs/>
        </w:rPr>
        <w:t>:</w:t>
      </w:r>
      <w:r w:rsidR="00137B1B" w:rsidRPr="00137B1B">
        <w:t xml:space="preserve"> A</w:t>
      </w:r>
      <w:r>
        <w:t xml:space="preserve"> mismatched issuer</w:t>
      </w:r>
      <w:r w:rsidR="00137B1B" w:rsidRPr="00137B1B">
        <w:t xml:space="preserve"> or </w:t>
      </w:r>
      <w:r>
        <w:t xml:space="preserve">discovery configuration </w:t>
      </w:r>
      <w:r w:rsidR="00137B1B" w:rsidRPr="00137B1B">
        <w:t xml:space="preserve">creates </w:t>
      </w:r>
      <w:r>
        <w:t xml:space="preserve">a failed login path, inconsistent token validation, </w:t>
      </w:r>
      <w:r>
        <w:t>uncertain guest mapping</w:t>
      </w:r>
      <w:r w:rsidR="00137B1B" w:rsidRPr="00137B1B">
        <w:t>, and increased</w:t>
      </w:r>
      <w:r>
        <w:t xml:space="preserve"> support complexity.</w:t>
      </w:r>
    </w:p>
    <w:p w14:paraId="43750114" w14:textId="77777777" w:rsidR="00720E2A" w:rsidRDefault="00000000" w:rsidP="00541DA6">
      <w:r w:rsidRPr="00B834E8">
        <w:rPr>
          <w:b/>
        </w:rPr>
        <w:t>Immediate action</w:t>
      </w:r>
      <w:r w:rsidR="00B834E8" w:rsidRPr="00B834E8">
        <w:rPr>
          <w:b/>
          <w:bCs/>
        </w:rPr>
        <w:t>:</w:t>
      </w:r>
      <w:r w:rsidR="00B834E8" w:rsidRPr="00B834E8">
        <w:t xml:space="preserve"> Keep</w:t>
      </w:r>
      <w:r>
        <w:t xml:space="preserve"> MSAL </w:t>
      </w:r>
      <w:r>
        <w:t xml:space="preserve">as the default release path, validate </w:t>
      </w:r>
      <w:r>
        <w:t>issuer</w:t>
      </w:r>
      <w:r w:rsidR="00B834E8" w:rsidRPr="00B834E8">
        <w:t xml:space="preserve">, </w:t>
      </w:r>
      <w:r>
        <w:t>audience</w:t>
      </w:r>
      <w:r w:rsidR="00B834E8" w:rsidRPr="00B834E8">
        <w:t xml:space="preserve">, </w:t>
      </w:r>
      <w:r>
        <w:t>policy</w:t>
      </w:r>
      <w:r w:rsidR="00B834E8" w:rsidRPr="00B834E8">
        <w:t>, and token profile in</w:t>
      </w:r>
      <w:r>
        <w:t xml:space="preserve"> the exchange API, and require a </w:t>
      </w:r>
      <w:r>
        <w:t xml:space="preserve">consistent issuer contract before enabling </w:t>
      </w:r>
      <w:r>
        <w:t>Firebase OIDC</w:t>
      </w:r>
      <w:r>
        <w:t>.</w:t>
      </w:r>
    </w:p>
    <w:p w14:paraId="6F794C66" w14:textId="77777777" w:rsidR="008A323A" w:rsidRDefault="008A323A" w:rsidP="00541DA6"/>
    <w:p w14:paraId="6EF08245" w14:textId="77777777" w:rsidR="008A323A" w:rsidRDefault="008A323A" w:rsidP="00541DA6"/>
    <w:p w14:paraId="0FF310EC" w14:textId="77777777" w:rsidR="008A323A" w:rsidRDefault="008A323A" w:rsidP="00541DA6"/>
    <w:p w14:paraId="0596535B" w14:textId="77777777" w:rsidR="008A323A" w:rsidRDefault="008A323A" w:rsidP="00541DA6"/>
    <w:p w14:paraId="26D90D0C" w14:textId="77777777" w:rsidR="008A323A" w:rsidRDefault="008A323A" w:rsidP="00541DA6"/>
    <w:p w14:paraId="216E2CE9" w14:textId="77777777" w:rsidR="00720E2A" w:rsidRDefault="00701C8A">
      <w:pPr>
        <w:pStyle w:val="Heading1"/>
        <w:rPr>
          <w:rFonts w:asciiTheme="minorHAnsi" w:hAnsiTheme="minorHAnsi" w:cstheme="minorBidi"/>
          <w:color w:val="1F4E79"/>
        </w:rPr>
      </w:pPr>
      <w:r w:rsidRPr="00701C8A">
        <w:rPr>
          <w:rFonts w:asciiTheme="minorHAnsi" w:hAnsiTheme="minorHAnsi" w:cstheme="minorBidi"/>
          <w:color w:val="1F4E79"/>
        </w:rPr>
        <w:lastRenderedPageBreak/>
        <w:t>Firebase OIDC Policy Requirements</w:t>
      </w:r>
    </w:p>
    <w:p w14:paraId="54C83D19" w14:textId="77777777" w:rsidR="00720E2A" w:rsidRDefault="00000000">
      <w:r>
        <w:t xml:space="preserve">Firebase generic OIDC is only viable if the custom B2C policy is designed to behave like a genuine OIDC provider, with matching issuer metadata and token claims. The main requirement is that the `issuer` in the discovery document must exactly match the value Firebase configures for the provider; </w:t>
      </w:r>
      <w:proofErr w:type="gramStart"/>
      <w:r>
        <w:t>otherwise</w:t>
      </w:r>
      <w:proofErr w:type="gramEnd"/>
      <w:r>
        <w:t xml:space="preserve"> Firebase rejects the response as invalid credentials.</w:t>
      </w:r>
    </w:p>
    <w:p w14:paraId="538EE3CC" w14:textId="77777777" w:rsidR="00720E2A" w:rsidRDefault="00000000">
      <w:r>
        <w:t>The policy must also ensure that the token contains the expected OIDC claims and does not depend on a tenant string mismatch or an alternate issuer form.</w:t>
      </w:r>
    </w:p>
    <w:p w14:paraId="1EEB83D7" w14:textId="77777777" w:rsidR="00720E2A" w:rsidRDefault="00842E21">
      <w:pPr>
        <w:pStyle w:val="Heading2"/>
        <w:rPr>
          <w:rFonts w:asciiTheme="minorHAnsi" w:hAnsiTheme="minorHAnsi" w:cstheme="minorBidi"/>
          <w:color w:val="5B9BD5"/>
        </w:rPr>
      </w:pPr>
      <w:r w:rsidRPr="00842E21">
        <w:rPr>
          <w:rFonts w:asciiTheme="minorHAnsi" w:hAnsiTheme="minorHAnsi" w:cstheme="minorBidi"/>
          <w:color w:val="5B9BD5"/>
        </w:rPr>
        <w:t>Policy and Issuer Contract</w:t>
      </w:r>
    </w:p>
    <w:p w14:paraId="6FFADD1C" w14:textId="77777777" w:rsidR="00720E2A" w:rsidRDefault="00000000">
      <w:r>
        <w:t>The custom policy should publish a stable issuer and parse the policy in a way that keeps the token contract consistent across token issuance and discovery metadata. In practice:</w:t>
      </w:r>
    </w:p>
    <w:p w14:paraId="7F1E03B1" w14:textId="77777777" w:rsidR="00720E2A" w:rsidRDefault="00000000">
      <w:r>
        <w:t>• Firebase expects the provider issuer to align with the discovery document exactly.</w:t>
      </w:r>
    </w:p>
    <w:p w14:paraId="3D80963C" w14:textId="77777777" w:rsidR="00720E2A" w:rsidRDefault="00000000">
      <w:r>
        <w:t>• The policy must return the same `</w:t>
      </w:r>
      <w:proofErr w:type="spellStart"/>
      <w:r>
        <w:t>iss</w:t>
      </w:r>
      <w:proofErr w:type="spellEnd"/>
      <w:r>
        <w:t>` in the ID token as the discovery document `issuer` field.</w:t>
      </w:r>
    </w:p>
    <w:p w14:paraId="09105C3C" w14:textId="77777777" w:rsidR="00720E2A" w:rsidRDefault="00000000">
      <w:r>
        <w:t>• The policy must ensure the token is issued under the configured B2C policy and contains the expected policy claim (`</w:t>
      </w:r>
      <w:proofErr w:type="spellStart"/>
      <w:r>
        <w:t>tfp</w:t>
      </w:r>
      <w:proofErr w:type="spellEnd"/>
      <w:r>
        <w:t>` or equivalent) if the consumer expects a policy-specific assertion.</w:t>
      </w:r>
    </w:p>
    <w:p w14:paraId="53AF1481" w14:textId="77777777" w:rsidR="00720E2A" w:rsidRDefault="00000000">
      <w:r>
        <w:t>• If the app and backend specifically validate a policy, the policy value must be consistent across the discovery metadata, token issuance, and validation rules.</w:t>
      </w:r>
    </w:p>
    <w:p w14:paraId="7EB2873B" w14:textId="77777777" w:rsidR="00720E2A" w:rsidRDefault="00000000">
      <w:r>
        <w:t>• For Firebase generic OIDC, the policy must behave as a standard OIDC provider, not as a custom non-standard token flow with a different issuer shape.</w:t>
      </w:r>
    </w:p>
    <w:p w14:paraId="2E48D63F" w14:textId="77777777" w:rsidR="00720E2A" w:rsidRDefault="00000000">
      <w:r>
        <w:t>The following examples are the failure pattern that breaks Firebase:</w:t>
      </w:r>
    </w:p>
    <w:p w14:paraId="04D0E2C2" w14:textId="77777777" w:rsidR="00720E2A" w:rsidRDefault="00000000">
      <w:r>
        <w:t>```text</w:t>
      </w:r>
    </w:p>
    <w:p w14:paraId="5C97F202" w14:textId="77777777" w:rsidR="00720E2A" w:rsidRDefault="00000000">
      <w:r>
        <w:t>Discovery issuer: https://&lt;b2c-issuer-base&gt;/v2.0/</w:t>
      </w:r>
    </w:p>
    <w:p w14:paraId="4C2C2625" w14:textId="77777777" w:rsidR="00720E2A" w:rsidRDefault="00000000">
      <w:r>
        <w:t>Firebase provider issuer: https://&lt;b2c-issuer-base&gt;/&lt;tenant-name&gt;/&lt;policy-name&gt;/v2.0</w:t>
      </w:r>
    </w:p>
    <w:p w14:paraId="54C0371A" w14:textId="77777777" w:rsidR="00720E2A" w:rsidRDefault="00000000">
      <w:r>
        <w:t>```</w:t>
      </w:r>
    </w:p>
    <w:p w14:paraId="695810D4" w14:textId="77777777" w:rsidR="00720E2A" w:rsidRDefault="00000000">
      <w:r>
        <w:t>These values do not match, and Firebase rejects the result with a web-widget credential error. Firebase generic OIDC requires a single, consistent issuer contract.</w:t>
      </w:r>
    </w:p>
    <w:p w14:paraId="659D5E77" w14:textId="77777777" w:rsidR="00720E2A" w:rsidRDefault="00270B83">
      <w:pPr>
        <w:pStyle w:val="Heading2"/>
        <w:rPr>
          <w:rFonts w:asciiTheme="minorHAnsi" w:hAnsiTheme="minorHAnsi" w:cstheme="minorBidi"/>
          <w:color w:val="5B9BD5"/>
        </w:rPr>
      </w:pPr>
      <w:r w:rsidRPr="00270B83">
        <w:rPr>
          <w:rFonts w:asciiTheme="minorHAnsi" w:hAnsiTheme="minorHAnsi" w:cstheme="minorBidi"/>
          <w:color w:val="5B9BD5"/>
        </w:rPr>
        <w:lastRenderedPageBreak/>
        <w:t>Minimum Compatibility Contract</w:t>
      </w:r>
    </w:p>
    <w:p w14:paraId="25D291E6" w14:textId="77777777" w:rsidR="00720E2A" w:rsidRDefault="00000000">
      <w:r>
        <w:t xml:space="preserve">If Firebase must be used, the custom policy must meet </w:t>
      </w:r>
      <w:proofErr w:type="gramStart"/>
      <w:r>
        <w:t>all of</w:t>
      </w:r>
      <w:proofErr w:type="gramEnd"/>
      <w:r>
        <w:t xml:space="preserve"> the following:</w:t>
      </w:r>
    </w:p>
    <w:p w14:paraId="53522CCD" w14:textId="77777777" w:rsidR="00720E2A" w:rsidRDefault="00000000">
      <w:r>
        <w:t>• The discovery document `issuer` must exactly match the token `</w:t>
      </w:r>
      <w:proofErr w:type="spellStart"/>
      <w:r>
        <w:t>iss</w:t>
      </w:r>
      <w:proofErr w:type="spellEnd"/>
      <w:r>
        <w:t>` claim.</w:t>
      </w:r>
    </w:p>
    <w:p w14:paraId="128D89D2" w14:textId="77777777" w:rsidR="00720E2A" w:rsidRDefault="00000000">
      <w:r>
        <w:t>• The discovery URL must be reachable and published under the same issuer path and tenant used by the token.</w:t>
      </w:r>
    </w:p>
    <w:p w14:paraId="5AECEC7E" w14:textId="77777777" w:rsidR="00720E2A" w:rsidRDefault="00000000">
      <w:r>
        <w:t>• The policy must issue an ID token in OIDC format, not just an access token or an internal custom token.</w:t>
      </w:r>
    </w:p>
    <w:p w14:paraId="4E39883F" w14:textId="77777777" w:rsidR="00720E2A" w:rsidRDefault="00000000">
      <w:r>
        <w:t>• The token must include the standard OIDC claims required by the provider and the API.</w:t>
      </w:r>
    </w:p>
    <w:p w14:paraId="102CB700" w14:textId="77777777" w:rsidR="00720E2A" w:rsidRDefault="00000000">
      <w:r>
        <w:t>• If the policy is differentiating users by policy name, the claim must be exposed consistently in the token and validation rules.</w:t>
      </w:r>
    </w:p>
    <w:p w14:paraId="1E7533DF" w14:textId="77777777" w:rsidR="00720E2A" w:rsidRDefault="00000000">
      <w:r>
        <w:t>• Any `</w:t>
      </w:r>
      <w:proofErr w:type="spellStart"/>
      <w:r>
        <w:t>tfp</w:t>
      </w:r>
      <w:proofErr w:type="spellEnd"/>
      <w:r>
        <w:t>` claim used by the app or backend must be documented and validated explicitly.</w:t>
      </w:r>
    </w:p>
    <w:p w14:paraId="1153C6AF" w14:textId="77777777" w:rsidR="00720E2A" w:rsidRDefault="00000000">
      <w:r>
        <w:t>• The custom policy must not rely on a tenant-level issuer alias that differs from the discovery document issuer.</w:t>
      </w:r>
    </w:p>
    <w:p w14:paraId="6ECB0294" w14:textId="77777777" w:rsidR="00720E2A" w:rsidRDefault="00000000">
      <w:r>
        <w:t>If this contract cannot be guaranteed, Firebase should not be used for the OIDC path. The practical alternative is direct MSAL or a custom identity broker that generates a single consistent issuer for Firebase.</w:t>
      </w:r>
    </w:p>
    <w:p w14:paraId="01EEC673" w14:textId="77777777" w:rsidR="00720E2A" w:rsidRDefault="00000000">
      <w:pPr>
        <w:pStyle w:val="Heading1"/>
        <w:rPr>
          <w:rFonts w:asciiTheme="minorHAnsi" w:hAnsiTheme="minorHAnsi" w:cstheme="minorBidi"/>
          <w:color w:val="1F4E79"/>
        </w:rPr>
      </w:pPr>
      <w:r w:rsidRPr="000B4226">
        <w:rPr>
          <w:rFonts w:asciiTheme="minorHAnsi" w:hAnsiTheme="minorHAnsi" w:cstheme="minorBidi"/>
          <w:color w:val="1F4E79"/>
        </w:rPr>
        <w:t xml:space="preserve">Decision </w:t>
      </w:r>
      <w:proofErr w:type="gramStart"/>
      <w:r w:rsidRPr="000B4226">
        <w:rPr>
          <w:rFonts w:asciiTheme="minorHAnsi" w:hAnsiTheme="minorHAnsi" w:cstheme="minorBidi"/>
          <w:color w:val="1F4E79"/>
        </w:rPr>
        <w:t>at a Glance</w:t>
      </w:r>
      <w:proofErr w:type="gramEnd"/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2563"/>
        <w:gridCol w:w="2710"/>
        <w:gridCol w:w="4303"/>
      </w:tblGrid>
      <w:tr w:rsidR="000B4226" w14:paraId="2ABA2207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A5F6CC" w14:textId="77777777" w:rsidR="000B4226" w:rsidRDefault="000B4226">
            <w:pPr>
              <w:spacing w:after="160"/>
            </w:pPr>
            <w:r>
              <w:rPr>
                <w:b/>
                <w:bCs/>
              </w:rPr>
              <w:t>Decision factor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9AA2D" w14:textId="77777777" w:rsidR="000B4226" w:rsidRDefault="000B4226">
            <w:pPr>
              <w:spacing w:after="160"/>
            </w:pPr>
            <w:r>
              <w:rPr>
                <w:b/>
                <w:bCs/>
              </w:rPr>
              <w:t>Direct MSAL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0277C8" w14:textId="77777777" w:rsidR="000B4226" w:rsidRDefault="000B4226">
            <w:pPr>
              <w:spacing w:after="160"/>
            </w:pPr>
            <w:r>
              <w:rPr>
                <w:b/>
                <w:bCs/>
              </w:rPr>
              <w:t>Firebase generic OIDC</w:t>
            </w:r>
          </w:p>
        </w:tc>
      </w:tr>
      <w:tr w:rsidR="000B4226" w14:paraId="4D2DEF7C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B82F60" w14:textId="77777777" w:rsidR="000B4226" w:rsidRDefault="000B4226">
            <w:pPr>
              <w:spacing w:after="160"/>
            </w:pPr>
            <w:r>
              <w:t>Identity path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FE3EA1" w14:textId="77777777" w:rsidR="000B4226" w:rsidRDefault="000B4226">
            <w:pPr>
              <w:spacing w:after="160"/>
            </w:pPr>
            <w:r>
              <w:t>Android to B2C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B58EA4" w14:textId="77777777" w:rsidR="000B4226" w:rsidRDefault="000B4226">
            <w:pPr>
              <w:spacing w:after="160"/>
            </w:pPr>
            <w:r>
              <w:t>Android to Firebase to B2C</w:t>
            </w:r>
          </w:p>
        </w:tc>
      </w:tr>
      <w:tr w:rsidR="000B4226" w14:paraId="6E083DD8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4953F1" w14:textId="77777777" w:rsidR="000B4226" w:rsidRDefault="000B4226">
            <w:pPr>
              <w:spacing w:after="160"/>
            </w:pPr>
            <w:r>
              <w:t>Trust boundaries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2633F7" w14:textId="77777777" w:rsidR="000B4226" w:rsidRDefault="000B4226">
            <w:pPr>
              <w:spacing w:after="160"/>
            </w:pPr>
            <w:r>
              <w:t>Fewer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48ED5" w14:textId="77777777" w:rsidR="000B4226" w:rsidRDefault="000B4226">
            <w:pPr>
              <w:spacing w:after="160"/>
            </w:pPr>
            <w:r>
              <w:t>More</w:t>
            </w:r>
          </w:p>
        </w:tc>
      </w:tr>
      <w:tr w:rsidR="000B4226" w14:paraId="4B1D5A8D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3977B6" w14:textId="77777777" w:rsidR="000B4226" w:rsidRDefault="000B4226">
            <w:pPr>
              <w:spacing w:after="160"/>
            </w:pPr>
            <w:r>
              <w:t>Best fit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B25EDB" w14:textId="77777777" w:rsidR="000B4226" w:rsidRDefault="000B4226">
            <w:pPr>
              <w:spacing w:after="160"/>
            </w:pPr>
            <w:r>
              <w:t>Entra/B2C-native mobile apps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EDB3F3" w14:textId="77777777" w:rsidR="000B4226" w:rsidRDefault="000B4226">
            <w:pPr>
              <w:spacing w:after="160"/>
            </w:pPr>
            <w:r>
              <w:t>Firebase-centred products</w:t>
            </w:r>
          </w:p>
        </w:tc>
      </w:tr>
      <w:tr w:rsidR="000B4226" w14:paraId="54A50234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27B4EE" w14:textId="77777777" w:rsidR="000B4226" w:rsidRDefault="000B4226">
            <w:pPr>
              <w:spacing w:after="160"/>
            </w:pPr>
            <w:r>
              <w:t>Token ownership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54E2E8" w14:textId="77777777" w:rsidR="000B4226" w:rsidRDefault="000B4226">
            <w:pPr>
              <w:spacing w:after="160"/>
            </w:pPr>
            <w:r>
              <w:t>Clearer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91ACF5" w14:textId="77777777" w:rsidR="000B4226" w:rsidRDefault="000B4226">
            <w:pPr>
              <w:spacing w:after="160"/>
            </w:pPr>
            <w:r>
              <w:t>Requires explicit upstream-token contract</w:t>
            </w:r>
          </w:p>
        </w:tc>
      </w:tr>
      <w:tr w:rsidR="000B4226" w14:paraId="3D073CA5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25E81" w14:textId="77777777" w:rsidR="000B4226" w:rsidRDefault="000B4226">
            <w:pPr>
              <w:spacing w:after="160"/>
            </w:pPr>
            <w:r>
              <w:t>Client secret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005DFE" w14:textId="77777777" w:rsidR="000B4226" w:rsidRDefault="000B4226">
            <w:pPr>
              <w:spacing w:after="160"/>
            </w:pPr>
            <w:r>
              <w:t>Not used by Android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22BF06" w14:textId="77777777" w:rsidR="000B4226" w:rsidRDefault="000B4226">
            <w:pPr>
              <w:spacing w:after="160"/>
            </w:pPr>
            <w:r>
              <w:t>Stored in Firebase, never Android</w:t>
            </w:r>
          </w:p>
        </w:tc>
      </w:tr>
      <w:tr w:rsidR="000B4226" w14:paraId="083EA0F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AE5C42" w14:textId="77777777" w:rsidR="000B4226" w:rsidRDefault="000B4226">
            <w:pPr>
              <w:spacing w:after="160"/>
            </w:pPr>
            <w:r>
              <w:t>Redirects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163369" w14:textId="77777777" w:rsidR="000B4226" w:rsidRDefault="000B4226">
            <w:pPr>
              <w:spacing w:after="160"/>
            </w:pPr>
            <w:r>
              <w:t>Native Android redirect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EF80C" w14:textId="77777777" w:rsidR="000B4226" w:rsidRDefault="000B4226">
            <w:pPr>
              <w:spacing w:after="160"/>
            </w:pPr>
            <w:r>
              <w:t>Firebase web callback plus B2C redirect</w:t>
            </w:r>
          </w:p>
        </w:tc>
      </w:tr>
      <w:tr w:rsidR="000B4226" w14:paraId="28EC016E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B26EA2" w14:textId="77777777" w:rsidR="000B4226" w:rsidRDefault="000B4226">
            <w:pPr>
              <w:spacing w:after="160"/>
            </w:pPr>
            <w:r>
              <w:lastRenderedPageBreak/>
              <w:t>Operational complexity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4B3890" w14:textId="77777777" w:rsidR="000B4226" w:rsidRDefault="000B4226">
            <w:pPr>
              <w:spacing w:after="160"/>
            </w:pPr>
            <w:r>
              <w:t>Lower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C59B85" w14:textId="77777777" w:rsidR="000B4226" w:rsidRDefault="000B4226">
            <w:pPr>
              <w:spacing w:after="160"/>
            </w:pPr>
            <w:r>
              <w:t>Higher</w:t>
            </w:r>
          </w:p>
        </w:tc>
      </w:tr>
      <w:tr w:rsidR="000B4226" w14:paraId="3D3060CF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FF90B6" w14:textId="77777777" w:rsidR="000B4226" w:rsidRDefault="000B4226">
            <w:pPr>
              <w:spacing w:after="160"/>
            </w:pPr>
            <w:r>
              <w:t>Main risk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5F4EFC" w14:textId="77777777" w:rsidR="000B4226" w:rsidRDefault="000B4226">
            <w:pPr>
              <w:spacing w:after="160"/>
            </w:pPr>
            <w:r>
              <w:t>Wrong token audience or type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61494" w14:textId="77777777" w:rsidR="000B4226" w:rsidRDefault="000B4226">
            <w:pPr>
              <w:spacing w:after="160"/>
            </w:pPr>
            <w:r>
              <w:t>Provider, secret, callback, and token-type mismatch</w:t>
            </w:r>
          </w:p>
        </w:tc>
      </w:tr>
      <w:tr w:rsidR="000B4226" w14:paraId="1FDB7AAB" w14:textId="77777777"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FEC663" w14:textId="77777777" w:rsidR="000B4226" w:rsidRDefault="000B4226">
            <w:pPr>
              <w:spacing w:after="160"/>
            </w:pPr>
            <w:r>
              <w:t>Default recommendation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0D67A1" w14:textId="77777777" w:rsidR="000B4226" w:rsidRDefault="000B4226">
            <w:pPr>
              <w:spacing w:after="160"/>
            </w:pPr>
            <w:r>
              <w:rPr>
                <w:b/>
                <w:bCs/>
              </w:rPr>
              <w:t>Preferred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4D7702" w14:textId="77777777" w:rsidR="000B4226" w:rsidRDefault="000B4226">
            <w:pPr>
              <w:spacing w:after="160"/>
            </w:pPr>
            <w:r>
              <w:t>Use only with a clear Firebase requirement</w:t>
            </w:r>
          </w:p>
        </w:tc>
      </w:tr>
    </w:tbl>
    <w:p w14:paraId="163F419C" w14:textId="77777777" w:rsidR="00720E2A" w:rsidRDefault="00000000">
      <w:pPr>
        <w:pStyle w:val="Heading1"/>
        <w:rPr>
          <w:rFonts w:asciiTheme="minorHAnsi" w:hAnsiTheme="minorHAnsi" w:cstheme="minorBidi"/>
          <w:color w:val="1F4E79"/>
        </w:rPr>
      </w:pPr>
      <w:r w:rsidRPr="00C614FF">
        <w:rPr>
          <w:rFonts w:asciiTheme="minorHAnsi" w:hAnsiTheme="minorHAnsi" w:cstheme="minorBidi"/>
          <w:color w:val="1F4E79"/>
        </w:rPr>
        <w:t>Approach 1: Direct MSAL</w:t>
      </w:r>
    </w:p>
    <w:p w14:paraId="6D42DD47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CE600D">
        <w:rPr>
          <w:rFonts w:asciiTheme="minorHAnsi" w:hAnsiTheme="minorHAnsi" w:cstheme="minorBidi"/>
          <w:color w:val="5B9BD5"/>
        </w:rPr>
        <w:t xml:space="preserve">Operating </w:t>
      </w:r>
      <w:r w:rsidR="00CE600D" w:rsidRPr="00CE600D">
        <w:rPr>
          <w:rFonts w:asciiTheme="minorHAnsi" w:hAnsiTheme="minorHAnsi" w:cstheme="minorBidi"/>
          <w:color w:val="5B9BD5"/>
        </w:rPr>
        <w:t>Model</w:t>
      </w:r>
    </w:p>
    <w:p w14:paraId="1B93EE2B" w14:textId="77777777" w:rsidR="00720E2A" w:rsidRDefault="00000000">
      <w:r>
        <w:t>```text</w:t>
      </w:r>
    </w:p>
    <w:p w14:paraId="1524A644" w14:textId="77777777" w:rsidR="00720E2A" w:rsidRDefault="00000000">
      <w:r>
        <w:t>Android --authorization code + PKCE--&gt; B2C policy</w:t>
      </w:r>
    </w:p>
    <w:p w14:paraId="3A0B2C7C" w14:textId="77777777" w:rsidR="00720E2A" w:rsidRDefault="00000000">
      <w:r>
        <w:t>Android --B2C token over HTTPS-----&gt; trusted exchange API</w:t>
      </w:r>
    </w:p>
    <w:p w14:paraId="59B66A36" w14:textId="77777777" w:rsidR="00720E2A" w:rsidRDefault="00000000">
      <w:r>
        <w:t>Exchange API --validated identity----&gt; Elevate tokens</w:t>
      </w:r>
    </w:p>
    <w:p w14:paraId="4615794D" w14:textId="77777777" w:rsidR="00720E2A" w:rsidRDefault="00000000">
      <w:r>
        <w:t>```</w:t>
      </w:r>
    </w:p>
    <w:p w14:paraId="39A8D836" w14:textId="77777777" w:rsidR="00720E2A" w:rsidRDefault="00000000">
      <w:r>
        <w:t>MSAL manages the browser interaction, authorization-code/PKCE flow, token cache, account state, and sign-out. The Android app remains a public client. It must not contain a client secret.</w:t>
      </w:r>
    </w:p>
    <w:p w14:paraId="262EFA92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FE1470">
        <w:rPr>
          <w:rFonts w:asciiTheme="minorHAnsi" w:hAnsiTheme="minorHAnsi" w:cstheme="minorBidi"/>
          <w:color w:val="5B9BD5"/>
        </w:rPr>
        <w:t>Advantages</w:t>
      </w:r>
    </w:p>
    <w:p w14:paraId="29D5EAB8" w14:textId="77777777" w:rsidR="00720E2A" w:rsidRDefault="00000000">
      <w:r>
        <w:t>• Direct connection between the Android client and B2C.</w:t>
      </w:r>
    </w:p>
    <w:p w14:paraId="0E9A7102" w14:textId="77777777" w:rsidR="00720E2A" w:rsidRDefault="00000000">
      <w:r>
        <w:t>• Fewer external services and configuration surfaces.</w:t>
      </w:r>
    </w:p>
    <w:p w14:paraId="55EE1D3C" w14:textId="77777777" w:rsidR="00720E2A" w:rsidRDefault="00000000">
      <w:r>
        <w:t>• Clearer distinction between B2C tokens and Elevate tokens.</w:t>
      </w:r>
    </w:p>
    <w:p w14:paraId="2AE479E3" w14:textId="77777777" w:rsidR="00720E2A" w:rsidRDefault="00000000">
      <w:r>
        <w:t>• Native account-cache and sign-out support.</w:t>
      </w:r>
    </w:p>
    <w:p w14:paraId="1A24D34E" w14:textId="77777777" w:rsidR="00720E2A" w:rsidRDefault="00000000">
      <w:r>
        <w:t>• Easier backend validation model for an Entra-native API.</w:t>
      </w:r>
    </w:p>
    <w:p w14:paraId="11CB2903" w14:textId="77777777" w:rsidR="00720E2A" w:rsidRDefault="00000000">
      <w:r>
        <w:t>• Lower latency and fewer points of failure than a brokered flow.</w:t>
      </w:r>
    </w:p>
    <w:p w14:paraId="70B26E9D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383836">
        <w:rPr>
          <w:rFonts w:asciiTheme="minorHAnsi" w:hAnsiTheme="minorHAnsi" w:cstheme="minorBidi"/>
          <w:color w:val="5B9BD5"/>
        </w:rPr>
        <w:t xml:space="preserve">Security </w:t>
      </w:r>
      <w:r w:rsidR="00383836" w:rsidRPr="00383836">
        <w:rPr>
          <w:rFonts w:asciiTheme="minorHAnsi" w:hAnsiTheme="minorHAnsi" w:cstheme="minorBidi"/>
          <w:color w:val="5B9BD5"/>
        </w:rPr>
        <w:t>Considerations</w:t>
      </w:r>
    </w:p>
    <w:p w14:paraId="09A4DC4B" w14:textId="77777777" w:rsidR="00720E2A" w:rsidRDefault="00000000">
      <w:r>
        <w:t>• Android is observable and must be treated as an untrusted public client.</w:t>
      </w:r>
    </w:p>
    <w:p w14:paraId="14A3EABD" w14:textId="77777777" w:rsidR="00720E2A" w:rsidRDefault="00000000">
      <w:r>
        <w:lastRenderedPageBreak/>
        <w:t>• Never embed a client secret, API secret, signing key, or Elevate secret in the APK.</w:t>
      </w:r>
    </w:p>
    <w:p w14:paraId="6F70FEB1" w14:textId="77777777" w:rsidR="00720E2A" w:rsidRDefault="00000000">
      <w:r>
        <w:t>• Register exact Android redirect URIs and signing-certificate hashes.</w:t>
      </w:r>
    </w:p>
    <w:p w14:paraId="5CE7C8AE" w14:textId="77777777" w:rsidR="00720E2A" w:rsidRDefault="00000000">
      <w:r>
        <w:t>• Maintain separate debug, test, staging, and release registrations where appropriate.</w:t>
      </w:r>
    </w:p>
    <w:p w14:paraId="430AA922" w14:textId="77777777" w:rsidR="00720E2A" w:rsidRDefault="00000000">
      <w:r>
        <w:t>• Validate the B2C token on the exchange API. A successful MSAL callback is not authorization.</w:t>
      </w:r>
    </w:p>
    <w:p w14:paraId="0B0742BD" w14:textId="77777777" w:rsidR="00720E2A" w:rsidRDefault="00000000">
      <w:r>
        <w:t>• Validate exact issuer, audience, signature, expiry, not-before, policy, subject, and scope claims.</w:t>
      </w:r>
    </w:p>
    <w:p w14:paraId="309807C8" w14:textId="77777777" w:rsidR="00720E2A" w:rsidRDefault="00000000">
      <w:r>
        <w:t>• Do not use a token issued for one API against another API.</w:t>
      </w:r>
    </w:p>
    <w:p w14:paraId="536F4332" w14:textId="77777777" w:rsidR="00720E2A" w:rsidRDefault="00000000">
      <w:r>
        <w:t>• Do not log or display access tokens, ID tokens, refresh tokens, authorization codes, or Authorization headers.</w:t>
      </w:r>
    </w:p>
    <w:p w14:paraId="6E71B033" w14:textId="77777777" w:rsidR="00720E2A" w:rsidRDefault="00000000">
      <w:r>
        <w:t>• Clear the MSAL account and all in-memory tokens on sign-out.</w:t>
      </w:r>
    </w:p>
    <w:p w14:paraId="1A8188F8" w14:textId="77777777" w:rsidR="00720E2A" w:rsidRDefault="00000000">
      <w:r>
        <w:t>• Treat an account restored from the MSAL cache as different from a currently available access token. Acquire a fresh token before API use when necessary.</w:t>
      </w:r>
    </w:p>
    <w:p w14:paraId="48CF1EF0" w14:textId="77777777" w:rsidR="00720E2A" w:rsidRDefault="001277D1">
      <w:pPr>
        <w:pStyle w:val="Heading2"/>
        <w:rPr>
          <w:rFonts w:asciiTheme="minorHAnsi" w:hAnsiTheme="minorHAnsi" w:cstheme="minorBidi"/>
          <w:color w:val="5B9BD5"/>
        </w:rPr>
      </w:pPr>
      <w:r w:rsidRPr="001277D1">
        <w:rPr>
          <w:rFonts w:asciiTheme="minorHAnsi" w:hAnsiTheme="minorHAnsi" w:cstheme="minorBidi"/>
          <w:color w:val="5B9BD5"/>
        </w:rPr>
        <w:t>Token Risk</w:t>
      </w:r>
    </w:p>
    <w:p w14:paraId="59D04394" w14:textId="77777777" w:rsidR="00720E2A" w:rsidRDefault="00000000">
      <w:r>
        <w:t>ID tokens authenticate a user to a client. Access tokens authorize a resource API. They are not interchangeable.</w:t>
      </w:r>
    </w:p>
    <w:p w14:paraId="7024CC79" w14:textId="77777777" w:rsidR="00720E2A" w:rsidRDefault="00000000">
      <w:r>
        <w:t>The exchange API must document whether MSAL sends:</w:t>
      </w:r>
    </w:p>
    <w:p w14:paraId="7EFD0780" w14:textId="77777777" w:rsidR="00720E2A" w:rsidRDefault="00000000">
      <w:r>
        <w:t>• A B2C access token for an API audience; or</w:t>
      </w:r>
    </w:p>
    <w:p w14:paraId="4C15C11F" w14:textId="77777777" w:rsidR="00720E2A" w:rsidRDefault="00000000">
      <w:r>
        <w:t>• A B2C ID token under an explicit exchange contract.</w:t>
      </w:r>
    </w:p>
    <w:p w14:paraId="5389F21E" w14:textId="77777777" w:rsidR="00720E2A" w:rsidRDefault="00000000">
      <w:r>
        <w:t>The Android implementation and backend validator must use the same contract.</w:t>
      </w:r>
    </w:p>
    <w:p w14:paraId="7E6D78A2" w14:textId="77777777" w:rsidR="00720E2A" w:rsidRDefault="00000000">
      <w:pPr>
        <w:pStyle w:val="Heading1"/>
        <w:rPr>
          <w:rFonts w:asciiTheme="minorHAnsi" w:hAnsiTheme="minorHAnsi" w:cstheme="minorBidi"/>
          <w:color w:val="1F4E79"/>
        </w:rPr>
      </w:pPr>
      <w:r w:rsidRPr="00E703DA">
        <w:rPr>
          <w:rFonts w:asciiTheme="minorHAnsi" w:hAnsiTheme="minorHAnsi" w:cstheme="minorBidi"/>
          <w:color w:val="1F4E79"/>
        </w:rPr>
        <w:t>Approach 2: Firebase Generic OIDC</w:t>
      </w:r>
    </w:p>
    <w:p w14:paraId="2ED29C40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3828E6">
        <w:rPr>
          <w:rFonts w:asciiTheme="minorHAnsi" w:hAnsiTheme="minorHAnsi" w:cstheme="minorBidi"/>
          <w:color w:val="5B9BD5"/>
        </w:rPr>
        <w:t xml:space="preserve">Operating </w:t>
      </w:r>
      <w:r w:rsidR="003828E6" w:rsidRPr="003828E6">
        <w:rPr>
          <w:rFonts w:asciiTheme="minorHAnsi" w:hAnsiTheme="minorHAnsi" w:cstheme="minorBidi"/>
          <w:color w:val="5B9BD5"/>
        </w:rPr>
        <w:t>Model</w:t>
      </w:r>
    </w:p>
    <w:p w14:paraId="14DC44FA" w14:textId="77777777" w:rsidR="00720E2A" w:rsidRDefault="00000000">
      <w:r>
        <w:t>```text</w:t>
      </w:r>
    </w:p>
    <w:p w14:paraId="614EEBB5" w14:textId="77777777" w:rsidR="00720E2A" w:rsidRDefault="00000000">
      <w:r>
        <w:t>Android -&gt; Firebase Authentication -&gt; B2C OIDC provider</w:t>
      </w:r>
    </w:p>
    <w:p w14:paraId="2BB56422" w14:textId="77777777" w:rsidR="00720E2A" w:rsidRDefault="00000000">
      <w:r>
        <w:t>Android -&gt; Firebase callback/result</w:t>
      </w:r>
    </w:p>
    <w:p w14:paraId="68CF3CF9" w14:textId="77777777" w:rsidR="00720E2A" w:rsidRDefault="00000000">
      <w:r>
        <w:lastRenderedPageBreak/>
        <w:t>Android --documented upstream token--&gt; trusted exchange API</w:t>
      </w:r>
    </w:p>
    <w:p w14:paraId="71630761" w14:textId="77777777" w:rsidR="00720E2A" w:rsidRDefault="00000000">
      <w:r>
        <w:t>Exchange API --validated identity----&gt; Elevate tokens</w:t>
      </w:r>
    </w:p>
    <w:p w14:paraId="7F1EF5CB" w14:textId="77777777" w:rsidR="00720E2A" w:rsidRDefault="00000000">
      <w:r>
        <w:t>```</w:t>
      </w:r>
    </w:p>
    <w:p w14:paraId="5E289921" w14:textId="77777777" w:rsidR="00720E2A" w:rsidRDefault="00000000">
      <w:r>
        <w:t>Firebase is an authentication intermediary. It stores the provider configuration and, for authorization-code flow, the confidential client secret. The Android application uses Firebase Auth APIs rather than connecting directly to B2C through MSAL.</w:t>
      </w:r>
    </w:p>
    <w:p w14:paraId="340CD53A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84213D">
        <w:rPr>
          <w:rFonts w:asciiTheme="minorHAnsi" w:hAnsiTheme="minorHAnsi" w:cstheme="minorBidi"/>
          <w:color w:val="5B9BD5"/>
        </w:rPr>
        <w:t>Advantages</w:t>
      </w:r>
    </w:p>
    <w:p w14:paraId="74733549" w14:textId="77777777" w:rsidR="00720E2A" w:rsidRDefault="00000000">
      <w:r>
        <w:t>• Integrates naturally with Firebase user accounts and Firebase services.</w:t>
      </w:r>
    </w:p>
    <w:p w14:paraId="02D03758" w14:textId="77777777" w:rsidR="00720E2A" w:rsidRDefault="00000000">
      <w:r>
        <w:t>• Can provide a shared identity abstraction across platforms.</w:t>
      </w:r>
    </w:p>
    <w:p w14:paraId="08E7EE55" w14:textId="77777777" w:rsidR="00720E2A" w:rsidRDefault="00000000">
      <w:r>
        <w:t>• Keeps the OIDC client secret out of the Android application.</w:t>
      </w:r>
    </w:p>
    <w:p w14:paraId="44AEF1AC" w14:textId="77777777" w:rsidR="00720E2A" w:rsidRDefault="00000000">
      <w:r>
        <w:t>• Firebase manages the browser/custom-tab and pending-auth-result lifecycle.</w:t>
      </w:r>
    </w:p>
    <w:p w14:paraId="067A2633" w14:textId="77777777" w:rsidR="00720E2A" w:rsidRDefault="00000000">
      <w:r>
        <w:t>• Useful when Firebase security rules or Firebase-managed resources are part of the product architecture.</w:t>
      </w:r>
    </w:p>
    <w:p w14:paraId="6CDB325C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583E52">
        <w:rPr>
          <w:rFonts w:asciiTheme="minorHAnsi" w:hAnsiTheme="minorHAnsi" w:cstheme="minorBidi"/>
          <w:color w:val="5B9BD5"/>
        </w:rPr>
        <w:t xml:space="preserve">Security </w:t>
      </w:r>
      <w:r w:rsidR="00583E52" w:rsidRPr="00583E52">
        <w:rPr>
          <w:rFonts w:asciiTheme="minorHAnsi" w:hAnsiTheme="minorHAnsi" w:cstheme="minorBidi"/>
          <w:color w:val="5B9BD5"/>
        </w:rPr>
        <w:t>Considerations</w:t>
      </w:r>
    </w:p>
    <w:p w14:paraId="666F0F68" w14:textId="77777777" w:rsidR="00720E2A" w:rsidRDefault="00000000">
      <w:r>
        <w:t>• Firebase adds an additional trust boundary and operational dependency.</w:t>
      </w:r>
    </w:p>
    <w:p w14:paraId="4DAEF19B" w14:textId="77777777" w:rsidR="00720E2A" w:rsidRDefault="00000000">
      <w:r>
        <w:t>• Firebase provider ID, issuer, client ID, secret, scopes, callback domain, and B2C registration must all agree.</w:t>
      </w:r>
    </w:p>
    <w:p w14:paraId="4B77A591" w14:textId="77777777" w:rsidR="00720E2A" w:rsidRDefault="00000000">
      <w:r>
        <w:t>• Store the client secret only in Firebase Console or an approved server-side secret manager.</w:t>
      </w:r>
    </w:p>
    <w:p w14:paraId="481798D9" w14:textId="77777777" w:rsidR="00720E2A" w:rsidRDefault="00000000">
      <w:r>
        <w:t>• Use authorization-code flow; avoid implicit flow for new deployments.</w:t>
      </w:r>
    </w:p>
    <w:p w14:paraId="4C4F8942" w14:textId="77777777" w:rsidR="00720E2A" w:rsidRDefault="00000000">
      <w:r>
        <w:t>• Register the exact Firebase callback in B2C:</w:t>
      </w:r>
    </w:p>
    <w:p w14:paraId="2DA6CB7E" w14:textId="77777777" w:rsidR="00720E2A" w:rsidRDefault="00000000">
      <w:r>
        <w:t>```text</w:t>
      </w:r>
    </w:p>
    <w:p w14:paraId="72D978A9" w14:textId="77777777" w:rsidR="00720E2A" w:rsidRDefault="00000000">
      <w:r>
        <w:t>https://&lt;firebase-project-id</w:t>
      </w:r>
      <w:proofErr w:type="gramStart"/>
      <w:r>
        <w:t>&gt;.firebaseapp.com</w:t>
      </w:r>
      <w:proofErr w:type="gramEnd"/>
      <w:r>
        <w:t>/__/auth/handler</w:t>
      </w:r>
    </w:p>
    <w:p w14:paraId="1BF6EE12" w14:textId="77777777" w:rsidR="00720E2A" w:rsidRDefault="00000000">
      <w:r>
        <w:t>```</w:t>
      </w:r>
    </w:p>
    <w:p w14:paraId="11DE2366" w14:textId="77777777" w:rsidR="00720E2A" w:rsidRDefault="00000000">
      <w:r>
        <w:t>• Firebase may return a Firebase credential, upstream B2C ID token, upstream B2C access token, or a combination depending on configuration.</w:t>
      </w:r>
    </w:p>
    <w:p w14:paraId="1200B46F" w14:textId="77777777" w:rsidR="00720E2A" w:rsidRDefault="00000000">
      <w:r>
        <w:lastRenderedPageBreak/>
        <w:t>• Never assume `</w:t>
      </w:r>
      <w:proofErr w:type="spellStart"/>
      <w:r>
        <w:t>OAuthCredential.idToken</w:t>
      </w:r>
      <w:proofErr w:type="spellEnd"/>
      <w:r>
        <w:t>` and `</w:t>
      </w:r>
      <w:proofErr w:type="spellStart"/>
      <w:r>
        <w:t>OAuthCredential.accessToken</w:t>
      </w:r>
      <w:proofErr w:type="spellEnd"/>
      <w:r>
        <w:t>` are equivalent.</w:t>
      </w:r>
    </w:p>
    <w:p w14:paraId="4016B887" w14:textId="77777777" w:rsidR="00720E2A" w:rsidRDefault="00000000">
      <w:r>
        <w:t>• The exchange API must explicitly define which upstream token is accepted.</w:t>
      </w:r>
    </w:p>
    <w:p w14:paraId="42B1E158" w14:textId="77777777" w:rsidR="00720E2A" w:rsidRDefault="00000000">
      <w:r>
        <w:t>• Firebase sign-in success does not prove the returned token is valid for the Elevate API.</w:t>
      </w:r>
    </w:p>
    <w:p w14:paraId="3D1EBFB1" w14:textId="77777777" w:rsidR="00720E2A" w:rsidRDefault="00000000">
      <w:r>
        <w:t>• Protect Firebase authorized domains and review them before release.</w:t>
      </w:r>
    </w:p>
    <w:p w14:paraId="5FACB128" w14:textId="77777777" w:rsidR="00720E2A" w:rsidRDefault="00000000">
      <w:r>
        <w:t>• Handle pending auth results after activity recreation.</w:t>
      </w:r>
    </w:p>
    <w:p w14:paraId="7F152CC9" w14:textId="77777777" w:rsidR="00720E2A" w:rsidRDefault="00000000">
      <w:r>
        <w:t>• Clear Firebase state and in-memory credentials on sign-out.</w:t>
      </w:r>
    </w:p>
    <w:p w14:paraId="6A641261" w14:textId="77777777" w:rsidR="00720E2A" w:rsidRDefault="00000000">
      <w:r>
        <w:t>• Generic web errors can conceal incorrect secrets, issuers, callback URLs, or provider settings, increasing diagnosis time.</w:t>
      </w:r>
    </w:p>
    <w:p w14:paraId="5191BBF2" w14:textId="77777777" w:rsidR="00720E2A" w:rsidRDefault="00632AF1">
      <w:pPr>
        <w:pStyle w:val="Heading2"/>
        <w:rPr>
          <w:rFonts w:asciiTheme="minorHAnsi" w:hAnsiTheme="minorHAnsi" w:cstheme="minorBidi"/>
          <w:color w:val="5B9BD5"/>
        </w:rPr>
      </w:pPr>
      <w:r w:rsidRPr="00632AF1">
        <w:rPr>
          <w:rFonts w:asciiTheme="minorHAnsi" w:hAnsiTheme="minorHAnsi" w:cstheme="minorBidi"/>
          <w:color w:val="5B9BD5"/>
        </w:rPr>
        <w:t>Token Risk</w:t>
      </w:r>
    </w:p>
    <w:p w14:paraId="13CB81E6" w14:textId="77777777" w:rsidR="00720E2A" w:rsidRDefault="00000000">
      <w:r>
        <w:t>A browser harness may post the upstream B2C ID token:</w:t>
      </w:r>
    </w:p>
    <w:p w14:paraId="032AB17F" w14:textId="77777777" w:rsidR="00720E2A" w:rsidRDefault="00000000">
      <w:r>
        <w:t>```</w:t>
      </w:r>
      <w:proofErr w:type="spellStart"/>
      <w:r>
        <w:t>json</w:t>
      </w:r>
      <w:proofErr w:type="spellEnd"/>
    </w:p>
    <w:p w14:paraId="17E80B50" w14:textId="77777777" w:rsidR="00720E2A" w:rsidRDefault="00000000">
      <w:r>
        <w:t>{</w:t>
      </w:r>
    </w:p>
    <w:p w14:paraId="3C06C78D" w14:textId="77777777" w:rsidR="00720E2A" w:rsidRDefault="00000000">
      <w:r>
        <w:t>"b2CToken": "&lt;B2C ID token&gt;"</w:t>
      </w:r>
    </w:p>
    <w:p w14:paraId="6B22425A" w14:textId="77777777" w:rsidR="00720E2A" w:rsidRDefault="00000000">
      <w:r>
        <w:t>}</w:t>
      </w:r>
    </w:p>
    <w:p w14:paraId="1C585BDA" w14:textId="77777777" w:rsidR="00720E2A" w:rsidRDefault="00000000">
      <w:r>
        <w:t>```</w:t>
      </w:r>
    </w:p>
    <w:p w14:paraId="196622AD" w14:textId="77777777" w:rsidR="00720E2A" w:rsidRDefault="00000000">
      <w:r>
        <w:t>A Firebase Android implementation may instead post the upstream access token. Both can be valid credentials, but they have different claims and intended audiences. The exchange API must either:</w:t>
      </w:r>
    </w:p>
    <w:p w14:paraId="69ECD6AB" w14:textId="77777777" w:rsidR="00720E2A" w:rsidRDefault="00000000">
      <w:r>
        <w:t>• Accept one documented token type consistently; or</w:t>
      </w:r>
    </w:p>
    <w:p w14:paraId="3DF44573" w14:textId="77777777" w:rsidR="00720E2A" w:rsidRDefault="00000000">
      <w:r>
        <w:t>• Validate both token profiles using separate rules.</w:t>
      </w:r>
    </w:p>
    <w:p w14:paraId="5FF18F57" w14:textId="77777777" w:rsidR="00720E2A" w:rsidRDefault="00000000">
      <w:r>
        <w:t>Do not solve a token mismatch by weakening validation.</w:t>
      </w:r>
    </w:p>
    <w:p w14:paraId="09EAFED0" w14:textId="77777777" w:rsidR="00720E2A" w:rsidRDefault="00000000">
      <w:pPr>
        <w:pStyle w:val="Heading1"/>
        <w:rPr>
          <w:rFonts w:asciiTheme="minorHAnsi" w:hAnsiTheme="minorHAnsi" w:cstheme="minorBidi"/>
          <w:color w:val="1F4E79"/>
        </w:rPr>
      </w:pPr>
      <w:r w:rsidRPr="00A85550">
        <w:rPr>
          <w:rFonts w:asciiTheme="minorHAnsi" w:hAnsiTheme="minorHAnsi" w:cstheme="minorBidi"/>
          <w:color w:val="1F4E79"/>
        </w:rPr>
        <w:t>Industry Best Practices</w:t>
      </w:r>
    </w:p>
    <w:p w14:paraId="23C83AFB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F41577">
        <w:rPr>
          <w:rFonts w:asciiTheme="minorHAnsi" w:hAnsiTheme="minorHAnsi" w:cstheme="minorBidi"/>
          <w:color w:val="5B9BD5"/>
        </w:rPr>
        <w:t xml:space="preserve">Identity and </w:t>
      </w:r>
      <w:r w:rsidR="00F41577" w:rsidRPr="00F41577">
        <w:rPr>
          <w:rFonts w:asciiTheme="minorHAnsi" w:hAnsiTheme="minorHAnsi" w:cstheme="minorBidi"/>
          <w:color w:val="5B9BD5"/>
        </w:rPr>
        <w:t>Protocol</w:t>
      </w:r>
    </w:p>
    <w:p w14:paraId="53B3F99D" w14:textId="77777777" w:rsidR="00720E2A" w:rsidRDefault="00000000">
      <w:r>
        <w:t>• Use OAuth 2.0 authorization-code flow with PKCE for Android.</w:t>
      </w:r>
    </w:p>
    <w:p w14:paraId="3A7BE742" w14:textId="77777777" w:rsidR="00720E2A" w:rsidRDefault="00000000">
      <w:r>
        <w:lastRenderedPageBreak/>
        <w:t>• Treat Android as a public client with no embedded secret.</w:t>
      </w:r>
    </w:p>
    <w:p w14:paraId="3E63A60B" w14:textId="77777777" w:rsidR="00720E2A" w:rsidRDefault="00000000">
      <w:r>
        <w:t>• Use a policy-specific issuer and discovery document for each environment.</w:t>
      </w:r>
    </w:p>
    <w:p w14:paraId="0FE5D063" w14:textId="77777777" w:rsidR="00720E2A" w:rsidRDefault="00000000">
      <w:r>
        <w:t>• Use exact redirect URIs; do not use broad wildcards.</w:t>
      </w:r>
    </w:p>
    <w:p w14:paraId="7E781803" w14:textId="77777777" w:rsidR="00720E2A" w:rsidRDefault="00000000">
      <w:r>
        <w:t>• Keep QA, CI, UAT, and production tenants, policies, audiences, APIs, and mappings separate.</w:t>
      </w:r>
    </w:p>
    <w:p w14:paraId="603E382E" w14:textId="77777777" w:rsidR="00720E2A" w:rsidRDefault="00000000">
      <w:r>
        <w:t>• Use platform-supported identity libraries rather than hand-implementing OAuth redirects or token exchange.</w:t>
      </w:r>
    </w:p>
    <w:p w14:paraId="4DFE17C0" w14:textId="77777777" w:rsidR="00720E2A" w:rsidRDefault="00000000">
      <w:r>
        <w:t>• For Firebase compatibility, ensure the custom B2C policy’s discovery document `issuer` and the token `</w:t>
      </w:r>
      <w:proofErr w:type="spellStart"/>
      <w:r>
        <w:t>iss</w:t>
      </w:r>
      <w:proofErr w:type="spellEnd"/>
      <w:r>
        <w:t>` claim are identical. This must be true before enabling the provider in Firebase.</w:t>
      </w:r>
    </w:p>
    <w:p w14:paraId="27E1EED4" w14:textId="77777777" w:rsidR="00720E2A" w:rsidRDefault="00000000">
      <w:r>
        <w:t>• If the policy uses `</w:t>
      </w:r>
      <w:proofErr w:type="spellStart"/>
      <w:r>
        <w:t>tfp</w:t>
      </w:r>
      <w:proofErr w:type="spellEnd"/>
      <w:r>
        <w:t>`, ensure the app and backend validate it consistently and do not use a different issuer form for the same policy.</w:t>
      </w:r>
    </w:p>
    <w:p w14:paraId="428AE930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1E5624">
        <w:rPr>
          <w:rFonts w:asciiTheme="minorHAnsi" w:hAnsiTheme="minorHAnsi" w:cstheme="minorBidi"/>
          <w:color w:val="5B9BD5"/>
        </w:rPr>
        <w:t xml:space="preserve">Token and API </w:t>
      </w:r>
      <w:r w:rsidR="001E5624" w:rsidRPr="001E5624">
        <w:rPr>
          <w:rFonts w:asciiTheme="minorHAnsi" w:hAnsiTheme="minorHAnsi" w:cstheme="minorBidi"/>
          <w:color w:val="5B9BD5"/>
        </w:rPr>
        <w:t>Security</w:t>
      </w:r>
    </w:p>
    <w:p w14:paraId="5160900B" w14:textId="77777777" w:rsidR="00720E2A" w:rsidRDefault="00000000">
      <w:r>
        <w:t>• Validate JWT signatures using the issuer's rotating JWKS keys.</w:t>
      </w:r>
    </w:p>
    <w:p w14:paraId="0082CE7E" w14:textId="77777777" w:rsidR="00720E2A" w:rsidRDefault="00000000">
      <w:r>
        <w:t>• Validate `</w:t>
      </w:r>
      <w:proofErr w:type="spellStart"/>
      <w:r>
        <w:t>iss</w:t>
      </w:r>
      <w:proofErr w:type="spellEnd"/>
      <w:r>
        <w:t>`, `</w:t>
      </w:r>
      <w:proofErr w:type="spellStart"/>
      <w:r>
        <w:t>aud</w:t>
      </w:r>
      <w:proofErr w:type="spellEnd"/>
      <w:r>
        <w:t>`, `exp`, `</w:t>
      </w:r>
      <w:proofErr w:type="spellStart"/>
      <w:r>
        <w:t>nbf</w:t>
      </w:r>
      <w:proofErr w:type="spellEnd"/>
      <w:r>
        <w:t>`, and the expected token type.</w:t>
      </w:r>
    </w:p>
    <w:p w14:paraId="353858BE" w14:textId="77777777" w:rsidR="00720E2A" w:rsidRDefault="00000000">
      <w:r>
        <w:t>• Require `</w:t>
      </w:r>
      <w:proofErr w:type="spellStart"/>
      <w:r>
        <w:t>acr</w:t>
      </w:r>
      <w:proofErr w:type="spellEnd"/>
      <w:r>
        <w:t>`/`</w:t>
      </w:r>
      <w:proofErr w:type="spellStart"/>
      <w:r>
        <w:t>tfp</w:t>
      </w:r>
      <w:proofErr w:type="spellEnd"/>
      <w:r>
        <w:t>` only where the token profile and policy contract require it. Do not require ID-token-only claims from an access token.</w:t>
      </w:r>
    </w:p>
    <w:p w14:paraId="4DB147DE" w14:textId="77777777" w:rsidR="00720E2A" w:rsidRDefault="00000000">
      <w:r>
        <w:t>• Validate scopes for API access tokens where delegated API scopes are used.</w:t>
      </w:r>
    </w:p>
    <w:p w14:paraId="251EE2A2" w14:textId="77777777" w:rsidR="00720E2A" w:rsidRDefault="00000000">
      <w:r>
        <w:t>• Use a stable subject/object identifier for account mapping; use email only as a controlled fallback.</w:t>
      </w:r>
    </w:p>
    <w:p w14:paraId="2CE92DE1" w14:textId="77777777" w:rsidR="00720E2A" w:rsidRDefault="00000000">
      <w:r>
        <w:t>• Never accept `</w:t>
      </w:r>
      <w:proofErr w:type="spellStart"/>
      <w:r>
        <w:t>guestId</w:t>
      </w:r>
      <w:proofErr w:type="spellEnd"/>
      <w:r>
        <w:t>` from the mobile request. Derive the Elevate guest mapping server-side.</w:t>
      </w:r>
    </w:p>
    <w:p w14:paraId="0891E017" w14:textId="77777777" w:rsidR="00720E2A" w:rsidRDefault="00000000">
      <w:r>
        <w:t>• Issue Elevate tokens only after B2C validation and guest authorization succeed.</w:t>
      </w:r>
    </w:p>
    <w:p w14:paraId="5F4E938B" w14:textId="77777777" w:rsidR="00720E2A" w:rsidRDefault="00000000">
      <w:r>
        <w:t>• Return generic client errors with a correlation ID and keep detailed reasons in protected server logs.</w:t>
      </w:r>
    </w:p>
    <w:p w14:paraId="05133806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29183B">
        <w:rPr>
          <w:rFonts w:asciiTheme="minorHAnsi" w:hAnsiTheme="minorHAnsi" w:cstheme="minorBidi"/>
          <w:color w:val="5B9BD5"/>
        </w:rPr>
        <w:t xml:space="preserve">Android </w:t>
      </w:r>
      <w:r w:rsidR="0029183B" w:rsidRPr="0029183B">
        <w:rPr>
          <w:rFonts w:asciiTheme="minorHAnsi" w:hAnsiTheme="minorHAnsi" w:cstheme="minorBidi"/>
          <w:color w:val="5B9BD5"/>
        </w:rPr>
        <w:t>Security</w:t>
      </w:r>
    </w:p>
    <w:p w14:paraId="61623931" w14:textId="77777777" w:rsidR="00720E2A" w:rsidRDefault="00000000">
      <w:r>
        <w:t>• Use HTTPS and platform certificate validation.</w:t>
      </w:r>
    </w:p>
    <w:p w14:paraId="1038FAF3" w14:textId="77777777" w:rsidR="00720E2A" w:rsidRDefault="00000000">
      <w:r>
        <w:lastRenderedPageBreak/>
        <w:t>• Do not log tokens or place them in analytics, crash reports, clipboard, screenshots, or support bundles.</w:t>
      </w:r>
    </w:p>
    <w:p w14:paraId="74FFF033" w14:textId="77777777" w:rsidR="00720E2A" w:rsidRDefault="00000000">
      <w:r>
        <w:t>• Keep token lifetime short and rely on approved library caches rather than custom plaintext persistence.</w:t>
      </w:r>
    </w:p>
    <w:p w14:paraId="19AED003" w14:textId="77777777" w:rsidR="00720E2A" w:rsidRDefault="00000000">
      <w:r>
        <w:t>• Clear account and application token state on sign-out.</w:t>
      </w:r>
    </w:p>
    <w:p w14:paraId="626EC3C0" w14:textId="77777777" w:rsidR="00720E2A" w:rsidRDefault="00000000">
      <w:r>
        <w:t>• Do not make authorization decisions from locally decoded JWT claims. Local decoding is diagnostic only.</w:t>
      </w:r>
    </w:p>
    <w:p w14:paraId="4E589396" w14:textId="77777777" w:rsidR="00720E2A" w:rsidRDefault="00000000">
      <w:r>
        <w:t>• Ensure generated configuration is invalidated when environment properties change.</w:t>
      </w:r>
    </w:p>
    <w:p w14:paraId="3722BE7B" w14:textId="77777777" w:rsidR="00720E2A" w:rsidRDefault="00000000">
      <w:r>
        <w:t>• Test account restoration, cancellation, process death, sign-out, and switching between authentication modes.</w:t>
      </w:r>
    </w:p>
    <w:p w14:paraId="4AFF023C" w14:textId="77777777" w:rsidR="00720E2A" w:rsidRDefault="00000000">
      <w:pPr>
        <w:pStyle w:val="Heading2"/>
        <w:rPr>
          <w:rFonts w:asciiTheme="minorHAnsi" w:hAnsiTheme="minorHAnsi" w:cstheme="minorBidi"/>
          <w:color w:val="5B9BD5"/>
        </w:rPr>
      </w:pPr>
      <w:r w:rsidRPr="00C83189">
        <w:rPr>
          <w:rFonts w:asciiTheme="minorHAnsi" w:hAnsiTheme="minorHAnsi" w:cstheme="minorBidi"/>
          <w:color w:val="5B9BD5"/>
        </w:rPr>
        <w:t xml:space="preserve">Secrets and </w:t>
      </w:r>
      <w:r w:rsidR="00C83189" w:rsidRPr="00C83189">
        <w:rPr>
          <w:rFonts w:asciiTheme="minorHAnsi" w:hAnsiTheme="minorHAnsi" w:cstheme="minorBidi"/>
          <w:color w:val="5B9BD5"/>
        </w:rPr>
        <w:t>Operations</w:t>
      </w:r>
    </w:p>
    <w:p w14:paraId="4091C797" w14:textId="77777777" w:rsidR="00720E2A" w:rsidRDefault="00000000">
      <w:r>
        <w:t>• Store client secrets only in server-side configuration or managed secret storage.</w:t>
      </w:r>
    </w:p>
    <w:p w14:paraId="33A2C8D8" w14:textId="77777777" w:rsidR="00720E2A" w:rsidRDefault="00000000">
      <w:r>
        <w:t>• Rotate secrets before expiry and maintain an owner and rollback procedure.</w:t>
      </w:r>
    </w:p>
    <w:p w14:paraId="06FFC9E8" w14:textId="77777777" w:rsidR="00720E2A" w:rsidRDefault="00000000">
      <w:r>
        <w:t>• Monitor failed token validations, unusual exchange volume, repeated subject failures, and guest-mapping misses.</w:t>
      </w:r>
    </w:p>
    <w:p w14:paraId="1DF18F0B" w14:textId="77777777" w:rsidR="00720E2A" w:rsidRDefault="00000000">
      <w:r>
        <w:t>• Never expose raw tokens in logs, error responses, or support diagnostics.</w:t>
      </w:r>
    </w:p>
    <w:p w14:paraId="57095098" w14:textId="77777777" w:rsidR="00720E2A" w:rsidRDefault="00000000">
      <w:r>
        <w:t>• Add automated tests for every environment and both accepted token profiles.</w:t>
      </w:r>
    </w:p>
    <w:p w14:paraId="2AF6998B" w14:textId="77777777" w:rsidR="00720E2A" w:rsidRDefault="00000000">
      <w:pPr>
        <w:pStyle w:val="Heading1"/>
        <w:rPr>
          <w:rFonts w:asciiTheme="minorHAnsi" w:hAnsiTheme="minorHAnsi" w:cstheme="minorBidi"/>
          <w:color w:val="1F4E79"/>
        </w:rPr>
      </w:pPr>
      <w:r w:rsidRPr="0045154E">
        <w:rPr>
          <w:rFonts w:asciiTheme="minorHAnsi" w:hAnsiTheme="minorHAnsi" w:cstheme="minorBidi"/>
          <w:color w:val="1F4E79"/>
        </w:rPr>
        <w:t>Recommended Target Architecture</w:t>
      </w:r>
    </w:p>
    <w:p w14:paraId="7CDEB1C6" w14:textId="77777777" w:rsidR="00720E2A" w:rsidRDefault="00000000">
      <w:r>
        <w:t>For this application, the recommended production architecture is:</w:t>
      </w:r>
    </w:p>
    <w:p w14:paraId="523018A2" w14:textId="77777777" w:rsidR="00720E2A" w:rsidRDefault="00000000">
      <w:r>
        <w:t>```text</w:t>
      </w:r>
    </w:p>
    <w:p w14:paraId="1A2DD0FA" w14:textId="77777777" w:rsidR="00720E2A" w:rsidRDefault="00000000">
      <w:r>
        <w:t>Android + MSAL</w:t>
      </w:r>
    </w:p>
    <w:p w14:paraId="6AB6BD4A" w14:textId="77777777" w:rsidR="00720E2A" w:rsidRDefault="00000000">
      <w:r>
        <w:t>|</w:t>
      </w:r>
    </w:p>
    <w:p w14:paraId="7F88C21B" w14:textId="77777777" w:rsidR="00720E2A" w:rsidRDefault="00000000">
      <w:r>
        <w:t>| B2C access token over HTTPS</w:t>
      </w:r>
    </w:p>
    <w:p w14:paraId="3C8B7A2C" w14:textId="77777777" w:rsidR="00720E2A" w:rsidRDefault="00000000">
      <w:r>
        <w:t>v</w:t>
      </w:r>
    </w:p>
    <w:p w14:paraId="4DDAC745" w14:textId="77777777" w:rsidR="00720E2A" w:rsidRDefault="00000000">
      <w:r>
        <w:t>B2C-aware exchange API</w:t>
      </w:r>
    </w:p>
    <w:p w14:paraId="5D1B8160" w14:textId="77777777" w:rsidR="00720E2A" w:rsidRDefault="00000000">
      <w:r>
        <w:t>|</w:t>
      </w:r>
    </w:p>
    <w:p w14:paraId="033F1B84" w14:textId="77777777" w:rsidR="00720E2A" w:rsidRDefault="00000000">
      <w:r>
        <w:lastRenderedPageBreak/>
        <w:t>| server-side guest mapping and token exchange</w:t>
      </w:r>
    </w:p>
    <w:p w14:paraId="270F500D" w14:textId="77777777" w:rsidR="00720E2A" w:rsidRDefault="00000000">
      <w:r>
        <w:t>v</w:t>
      </w:r>
    </w:p>
    <w:p w14:paraId="117EC5F0" w14:textId="77777777" w:rsidR="00720E2A" w:rsidRDefault="00000000">
      <w:r>
        <w:t>Elevate APIs</w:t>
      </w:r>
    </w:p>
    <w:p w14:paraId="477C500B" w14:textId="77777777" w:rsidR="00720E2A" w:rsidRDefault="00000000">
      <w:r>
        <w:t>```</w:t>
      </w:r>
    </w:p>
    <w:p w14:paraId="2F12699D" w14:textId="77777777" w:rsidR="00720E2A" w:rsidRDefault="00000000">
      <w:r>
        <w:t>The exchange API should support both modes only if the business requires both:</w:t>
      </w:r>
    </w:p>
    <w:p w14:paraId="3DE73EDB" w14:textId="77777777" w:rsidR="00720E2A" w:rsidRDefault="00000000">
      <w:r>
        <w:t>```text</w:t>
      </w:r>
    </w:p>
    <w:p w14:paraId="6B632003" w14:textId="77777777" w:rsidR="00720E2A" w:rsidRDefault="00000000">
      <w:r>
        <w:t>ID token profile: validate B2C ID-token contract</w:t>
      </w:r>
    </w:p>
    <w:p w14:paraId="54D005BB" w14:textId="77777777" w:rsidR="00720E2A" w:rsidRDefault="00000000">
      <w:r>
        <w:t>Access token profile: validate B2C API-token contract</w:t>
      </w:r>
    </w:p>
    <w:p w14:paraId="4B78AD7A" w14:textId="77777777" w:rsidR="00720E2A" w:rsidRDefault="00000000">
      <w:r>
        <w:t>Common identity mapping: subject/object ID -&gt; Elevate guest</w:t>
      </w:r>
    </w:p>
    <w:p w14:paraId="6FA3F34A" w14:textId="77777777" w:rsidR="00720E2A" w:rsidRDefault="00000000">
      <w:r>
        <w:t>Common output: Elevate access and refresh tokens</w:t>
      </w:r>
    </w:p>
    <w:p w14:paraId="7FB95324" w14:textId="77777777" w:rsidR="00720E2A" w:rsidRDefault="00000000">
      <w:r>
        <w:t>```</w:t>
      </w:r>
    </w:p>
    <w:p w14:paraId="351A260F" w14:textId="77777777" w:rsidR="00720E2A" w:rsidRDefault="00000000">
      <w:r>
        <w:t>The validator must not identify a token as valid merely because it contains familiar claims. It must validate the signature and complete profile-specific contract first.</w:t>
      </w:r>
    </w:p>
    <w:p w14:paraId="6700E229" w14:textId="77777777" w:rsidR="0045154E" w:rsidRDefault="0045154E">
      <w:pPr>
        <w:pStyle w:val="Heading1"/>
        <w:rPr>
          <w:rFonts w:asciiTheme="minorHAnsi" w:hAnsiTheme="minorHAnsi" w:cstheme="minorBidi"/>
          <w:color w:val="1F4E79"/>
        </w:rPr>
      </w:pPr>
      <w:r>
        <w:rPr>
          <w:rFonts w:asciiTheme="minorHAnsi" w:hAnsiTheme="minorHAnsi" w:cstheme="minorBidi"/>
          <w:color w:val="1F4E79"/>
        </w:rPr>
        <w:t>Release Gate</w:t>
      </w:r>
    </w:p>
    <w:p w14:paraId="47FE9C1F" w14:textId="77777777" w:rsidR="00720E2A" w:rsidRDefault="00000000">
      <w:r>
        <w:t xml:space="preserve">A release should not proceed until </w:t>
      </w:r>
      <w:proofErr w:type="gramStart"/>
      <w:r>
        <w:t>all of</w:t>
      </w:r>
      <w:proofErr w:type="gramEnd"/>
      <w:r>
        <w:t xml:space="preserve"> the following pass in every target environment:</w:t>
      </w:r>
    </w:p>
    <w:p w14:paraId="6D42FB23" w14:textId="77777777" w:rsidR="00720E2A" w:rsidRDefault="00000000">
      <w:r>
        <w:t>• Direct MSAL login completes with a fresh account.</w:t>
      </w:r>
    </w:p>
    <w:p w14:paraId="3DA965FA" w14:textId="77777777" w:rsidR="00720E2A" w:rsidRDefault="00000000">
      <w:r>
        <w:t>• Firebase OIDC login completes if Firebase is enabled for that release.</w:t>
      </w:r>
    </w:p>
    <w:p w14:paraId="26B9EFD4" w14:textId="77777777" w:rsidR="00720E2A" w:rsidRDefault="00000000">
      <w:r>
        <w:t>• The exact token type sent by each client is documented.</w:t>
      </w:r>
    </w:p>
    <w:p w14:paraId="463260D9" w14:textId="77777777" w:rsidR="00720E2A" w:rsidRDefault="00000000">
      <w:r>
        <w:t>• Exchange succeeds with the expected issuer, audience, policy, and subject.</w:t>
      </w:r>
    </w:p>
    <w:p w14:paraId="15BA2D97" w14:textId="77777777" w:rsidR="00720E2A" w:rsidRDefault="00000000">
      <w:r>
        <w:t>• The subject resolves to an active Elevate guest mapping.</w:t>
      </w:r>
    </w:p>
    <w:p w14:paraId="2273BBA5" w14:textId="77777777" w:rsidR="00720E2A" w:rsidRDefault="00000000">
      <w:r>
        <w:t>• Profile retrieval succeeds with the returned Elevate token.</w:t>
      </w:r>
    </w:p>
    <w:p w14:paraId="4CF26ED9" w14:textId="77777777" w:rsidR="00720E2A" w:rsidRDefault="00000000">
      <w:r>
        <w:t>• Refresh succeeds and follows token-rotation policy.</w:t>
      </w:r>
    </w:p>
    <w:p w14:paraId="0B9366BB" w14:textId="77777777" w:rsidR="00720E2A" w:rsidRDefault="00000000">
      <w:r>
        <w:t>• Sign-out clears both provider and application state.</w:t>
      </w:r>
    </w:p>
    <w:p w14:paraId="30D8DCFD" w14:textId="77777777" w:rsidR="00720E2A" w:rsidRDefault="00000000">
      <w:r>
        <w:t>• Invalid issuer, audience, signature, expiry, policy, scope, and mapping tests fail safely.</w:t>
      </w:r>
    </w:p>
    <w:p w14:paraId="0AA2B393" w14:textId="77777777" w:rsidR="00720E2A" w:rsidRDefault="00000000">
      <w:r>
        <w:t>• Logs contain correlation IDs and safe metadata only.</w:t>
      </w:r>
    </w:p>
    <w:p w14:paraId="55560AFD" w14:textId="77777777" w:rsidR="00720E2A" w:rsidRDefault="00000000">
      <w:pPr>
        <w:pStyle w:val="Heading1"/>
        <w:rPr>
          <w:rFonts w:asciiTheme="minorHAnsi" w:hAnsiTheme="minorHAnsi" w:cstheme="minorBidi"/>
          <w:color w:val="1F4E79"/>
        </w:rPr>
      </w:pPr>
      <w:r w:rsidRPr="008A323A">
        <w:rPr>
          <w:rFonts w:asciiTheme="minorHAnsi" w:hAnsiTheme="minorHAnsi" w:cstheme="minorBidi"/>
          <w:color w:val="1F4E79"/>
        </w:rPr>
        <w:lastRenderedPageBreak/>
        <w:t>Final Recommendation</w:t>
      </w:r>
    </w:p>
    <w:p w14:paraId="6DE6F244" w14:textId="77777777" w:rsidR="00720E2A" w:rsidRDefault="00000000">
      <w:r>
        <w:t>For B2C customers using Android and protected APIs, choose **direct MSAL with a server-side exchange API** as the default industry-aligned approach.</w:t>
      </w:r>
    </w:p>
    <w:p w14:paraId="386479F3" w14:textId="77777777" w:rsidR="00720E2A" w:rsidRDefault="00000000">
      <w:r>
        <w:t>Choose Firebase generic OIDC only when Firebase capabilities justify the additional intermediary and configuration complexity. If both are supported, maintain separate, explicit token contracts and validation profiles. Never assume that a token returned through Firebase is equivalent to a token returned directly by MSAL.</w:t>
      </w:r>
    </w:p>
    <w:sectPr w:rsidR="00720E2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20E2A"/>
    <w:rsid w:val="000B4226"/>
    <w:rsid w:val="001277D1"/>
    <w:rsid w:val="00137B1B"/>
    <w:rsid w:val="001B118A"/>
    <w:rsid w:val="001E0E28"/>
    <w:rsid w:val="001E5624"/>
    <w:rsid w:val="00270B83"/>
    <w:rsid w:val="0029183B"/>
    <w:rsid w:val="003828E6"/>
    <w:rsid w:val="00383836"/>
    <w:rsid w:val="0045154E"/>
    <w:rsid w:val="00483AA2"/>
    <w:rsid w:val="005175F5"/>
    <w:rsid w:val="0054776F"/>
    <w:rsid w:val="00556F9B"/>
    <w:rsid w:val="00583E52"/>
    <w:rsid w:val="00632AF1"/>
    <w:rsid w:val="00701C8A"/>
    <w:rsid w:val="00720E2A"/>
    <w:rsid w:val="0084213D"/>
    <w:rsid w:val="00842E21"/>
    <w:rsid w:val="008A323A"/>
    <w:rsid w:val="00A85550"/>
    <w:rsid w:val="00B834E8"/>
    <w:rsid w:val="00C614FF"/>
    <w:rsid w:val="00C83189"/>
    <w:rsid w:val="00CE600D"/>
    <w:rsid w:val="00E703DA"/>
    <w:rsid w:val="00F41577"/>
    <w:rsid w:val="00FE1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0BE5E"/>
  <w15:docId w15:val="{39E48781-C130-43AC-B2CD-D4E65265F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 w:line="240" w:lineRule="auto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 w:line="240" w:lineRule="auto"/>
      <w:outlineLvl w:val="1"/>
    </w:pPr>
    <w:rPr>
      <w:rFonts w:ascii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spacing w:before="100" w:beforeAutospacing="1" w:after="100" w:afterAutospacing="1" w:line="240" w:lineRule="auto"/>
    </w:pPr>
    <w:rPr>
      <w:rFonts w:ascii="Times New Roman" w:hAnsi="Times New Roman" w:cs="Times New Roman"/>
    </w:rPr>
  </w:style>
  <w:style w:type="character" w:customStyle="1" w:styleId="TitleChar">
    <w:name w:val="Title Char"/>
    <w:basedOn w:val="DefaultParagraphFont"/>
    <w:link w:val="Title"/>
    <w:uiPriority w:val="10"/>
    <w:rPr>
      <w:rFonts w:ascii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Times New Roman" w:hAnsi="Times New Roman" w:cs="Times New Roman"/>
      <w:b/>
      <w:bCs/>
      <w:sz w:val="36"/>
      <w:szCs w:val="36"/>
    </w:rPr>
  </w:style>
  <w:style w:type="table" w:styleId="GridTable4-Accent1">
    <w:name w:val="Grid Table 4 Accent 1"/>
    <w:basedOn w:val="TableNormal"/>
    <w:uiPriority w:val="49"/>
    <w:rsid w:val="000B4226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11</Pages>
  <Words>2124</Words>
  <Characters>12383</Characters>
  <Application>Microsoft Office Word</Application>
  <DocSecurity>0</DocSecurity>
  <Lines>334</Lines>
  <Paragraphs>219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B2C Authentication Executive Report</vt:lpstr>
    </vt:vector>
  </TitlesOfParts>
  <Company/>
  <LinksUpToDate>false</LinksUpToDate>
  <CharactersWithSpaces>14288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B2C Authentication Executive Report</dc:title>
  <dc:creator>GitHub Copilot</dc:creator>
  <cp:lastModifiedBy>Wayne Walsh</cp:lastModifiedBy>
  <cp:revision>2</cp:revision>
  <dcterms:created xsi:type="dcterms:W3CDTF">2026-09-17T21:02:00Z</dcterms:created>
  <dcterms:modified xsi:type="dcterms:W3CDTF">2026-09-17T22:18:00Z</dcterms:modified>
</cp:coreProperties>
</file>