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A3" w:rsidRDefault="006B65A3" w:rsidP="006B65A3">
      <w:pPr>
        <w:pStyle w:val="Caption"/>
      </w:pPr>
      <w:bookmarkStart w:id="0" w:name="_Ref498944861"/>
      <w:bookmarkStart w:id="1" w:name="_Ref498854846"/>
      <w:bookmarkStart w:id="2" w:name="_Ref498852690"/>
      <w:bookmarkStart w:id="3" w:name="_Ref534046147"/>
      <w:bookmarkStart w:id="4" w:name="_Ref534027534"/>
      <w:bookmarkStart w:id="5" w:name="_Ref498418783"/>
      <w:r w:rsidRPr="00DF5644">
        <w:t>Fig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: </w:t>
      </w:r>
      <w:r w:rsidRPr="00201244">
        <w:t xml:space="preserve">Methodology </w:t>
      </w:r>
      <w:r>
        <w:t>overview</w:t>
      </w:r>
      <w:r w:rsidRPr="00201244">
        <w:t>.</w:t>
      </w:r>
    </w:p>
    <w:p w:rsidR="006B65A3" w:rsidRDefault="006B65A3" w:rsidP="006B65A3">
      <w:pPr>
        <w:pStyle w:val="Caption"/>
      </w:pPr>
    </w:p>
    <w:p w:rsidR="006B65A3" w:rsidRDefault="006B65A3" w:rsidP="006B65A3">
      <w:pPr>
        <w:pStyle w:val="Caption"/>
      </w:pPr>
      <w:r w:rsidRPr="00DF5644">
        <w:t>Fig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4"/>
      <w:r>
        <w:t>: The spectral power distributions of the 41 bands used to obtain the multispectral images shown in corresponding hue</w:t>
      </w:r>
      <w:r w:rsidRPr="00201244">
        <w:t>.</w:t>
      </w:r>
    </w:p>
    <w:p w:rsidR="006B65A3" w:rsidRDefault="006B65A3" w:rsidP="006B65A3">
      <w:pPr>
        <w:pStyle w:val="Caption"/>
      </w:pPr>
      <w:r w:rsidRPr="00DF5644">
        <w:t>Fig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: Correlation analysis of the registered images between the truth and the modern device. The correlation was calculated based on CIE </w:t>
      </w:r>
      <w:r w:rsidRPr="004D38AB">
        <w:rPr>
          <w:i/>
        </w:rPr>
        <w:t>L*</w:t>
      </w:r>
      <w:r>
        <w:t>, while the reconstructed truth image (</w:t>
      </w:r>
      <w:proofErr w:type="spellStart"/>
      <w:r>
        <w:t>sRGB</w:t>
      </w:r>
      <w:proofErr w:type="spellEnd"/>
      <w:r>
        <w:t xml:space="preserve">) is shown to visualize the image content. The cursor was used to choose vertical (pink curves, x=951) and horizontal (cyan curves, y=656) cross-sections. The CIE </w:t>
      </w:r>
      <w:r w:rsidRPr="004D38AB">
        <w:rPr>
          <w:i/>
        </w:rPr>
        <w:t>L*</w:t>
      </w:r>
      <w:r>
        <w:t xml:space="preserve"> values of the cross-sections are shown beside the x- and y-axes. The solid curves represent the truth and the dotted curves the modern device, which generated lower </w:t>
      </w:r>
      <w:r w:rsidRPr="004D38AB">
        <w:rPr>
          <w:i/>
        </w:rPr>
        <w:t>L*</w:t>
      </w:r>
      <w:r>
        <w:t xml:space="preserve"> values overall. The correlation coefficients are 0.9755 and 0.9697 for vertical and horizontal cross-sections, respectively.</w:t>
      </w:r>
    </w:p>
    <w:p w:rsidR="006B65A3" w:rsidRDefault="006B65A3" w:rsidP="006B65A3">
      <w:pPr>
        <w:pStyle w:val="Caption"/>
      </w:pPr>
    </w:p>
    <w:p w:rsidR="006B65A3" w:rsidRPr="00047418" w:rsidRDefault="006B65A3" w:rsidP="006B65A3">
      <w:pPr>
        <w:pStyle w:val="Caption"/>
      </w:pPr>
      <w:proofErr w:type="gramStart"/>
      <w:r>
        <w:t xml:space="preserve">Fig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"/>
      <w:r>
        <w:t>.</w:t>
      </w:r>
      <w:proofErr w:type="gramEnd"/>
      <w:r>
        <w:t xml:space="preserve"> Spectral transmittance samples (right column) of the colon (top row), kidney (center row), and skin tissue samples (left column). Each curve represents the spectrum of a single pixel in the image.</w:t>
      </w:r>
    </w:p>
    <w:p w:rsidR="006B65A3" w:rsidRDefault="006B65A3" w:rsidP="006B65A3">
      <w:pPr>
        <w:pStyle w:val="Caption"/>
      </w:pPr>
    </w:p>
    <w:p w:rsidR="006B65A3" w:rsidRDefault="006B65A3" w:rsidP="006B65A3">
      <w:pPr>
        <w:pStyle w:val="Caption"/>
      </w:pPr>
      <w:proofErr w:type="gramStart"/>
      <w:r>
        <w:t xml:space="preserve">Fig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"/>
      <w:r>
        <w:rPr>
          <w:noProof/>
        </w:rPr>
        <w:t>.</w:t>
      </w:r>
      <w:proofErr w:type="gramEnd"/>
      <w:r>
        <w:rPr>
          <w:noProof/>
        </w:rPr>
        <w:t xml:space="preserve"> </w:t>
      </w:r>
      <w:r w:rsidRPr="00201244">
        <w:rPr>
          <w:noProof/>
        </w:rPr>
        <w:t xml:space="preserve">Images obtained in this study. From left to right, the columns </w:t>
      </w:r>
      <w:r>
        <w:rPr>
          <w:noProof/>
        </w:rPr>
        <w:t>contain images</w:t>
      </w:r>
      <w:r w:rsidRPr="00201244">
        <w:rPr>
          <w:noProof/>
        </w:rPr>
        <w:t xml:space="preserve"> from the multispectral imaging system, modern, legacy, and monochrome WSI </w:t>
      </w:r>
      <w:r>
        <w:rPr>
          <w:noProof/>
        </w:rPr>
        <w:t>scanners</w:t>
      </w:r>
      <w:r w:rsidRPr="00201244">
        <w:rPr>
          <w:noProof/>
        </w:rPr>
        <w:t>. From top to bottom, the rows are for the colon, kidney, and skin tissue</w:t>
      </w:r>
      <w:r>
        <w:rPr>
          <w:noProof/>
        </w:rPr>
        <w:t xml:space="preserve"> samples</w:t>
      </w:r>
      <w:r w:rsidRPr="00201244">
        <w:rPr>
          <w:noProof/>
        </w:rPr>
        <w:t>.</w:t>
      </w:r>
    </w:p>
    <w:p w:rsidR="006B65A3" w:rsidRDefault="006B65A3" w:rsidP="006B65A3">
      <w:pPr>
        <w:pStyle w:val="Caption"/>
      </w:pPr>
    </w:p>
    <w:p w:rsidR="006B65A3" w:rsidRPr="00AE6EAE" w:rsidRDefault="006B65A3" w:rsidP="006B65A3">
      <w:pPr>
        <w:pStyle w:val="Caption"/>
      </w:pPr>
      <w:bookmarkStart w:id="6" w:name="_Ref534033175"/>
      <w:bookmarkStart w:id="7" w:name="_Ref534039476"/>
      <w:proofErr w:type="gramStart"/>
      <w:r>
        <w:t xml:space="preserve">Fig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7"/>
      <w:r>
        <w:rPr>
          <w:noProof/>
        </w:rPr>
        <w:t>.</w:t>
      </w:r>
      <w:proofErr w:type="gramEnd"/>
      <w:r>
        <w:rPr>
          <w:noProof/>
        </w:rPr>
        <w:t xml:space="preserve"> </w:t>
      </w:r>
      <w:proofErr w:type="gramStart"/>
      <w:r>
        <w:rPr>
          <w:rFonts w:ascii="Constantia" w:hAnsi="Constantia"/>
        </w:rPr>
        <w:t>Δ</w:t>
      </w:r>
      <w:r>
        <w:rPr>
          <w:noProof/>
        </w:rPr>
        <w:t>E</w:t>
      </w:r>
      <w:r w:rsidRPr="00FF2D81">
        <w:rPr>
          <w:noProof/>
          <w:vertAlign w:val="subscript"/>
        </w:rPr>
        <w:t>00</w:t>
      </w:r>
      <w:r>
        <w:rPr>
          <w:noProof/>
        </w:rPr>
        <w:t xml:space="preserve"> for each pixel shown in three-dimensional heat maps.</w:t>
      </w:r>
      <w:proofErr w:type="gramEnd"/>
    </w:p>
    <w:p w:rsidR="006B65A3" w:rsidRDefault="006B65A3" w:rsidP="006B65A3">
      <w:pPr>
        <w:pStyle w:val="Caption"/>
        <w:spacing w:before="120"/>
      </w:pPr>
    </w:p>
    <w:p w:rsidR="006B65A3" w:rsidRDefault="006B65A3" w:rsidP="006B65A3">
      <w:pPr>
        <w:pStyle w:val="Caption"/>
        <w:spacing w:before="120"/>
      </w:pPr>
      <w:proofErr w:type="gramStart"/>
      <w:r>
        <w:t xml:space="preserve">Fig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6"/>
      <w:r>
        <w:rPr>
          <w:noProof/>
        </w:rPr>
        <w:t>.</w:t>
      </w:r>
      <w:proofErr w:type="gramEnd"/>
      <w:r>
        <w:rPr>
          <w:noProof/>
        </w:rPr>
        <w:t xml:space="preserve"> </w:t>
      </w:r>
      <w:proofErr w:type="gramStart"/>
      <w:r w:rsidRPr="00201244">
        <w:rPr>
          <w:noProof/>
        </w:rPr>
        <w:t>Histogram</w:t>
      </w:r>
      <w:r>
        <w:rPr>
          <w:noProof/>
        </w:rPr>
        <w:t>s</w:t>
      </w:r>
      <w:r w:rsidRPr="00201244">
        <w:rPr>
          <w:noProof/>
        </w:rPr>
        <w:t xml:space="preserve"> of </w:t>
      </w:r>
      <w:r>
        <w:rPr>
          <w:noProof/>
        </w:rPr>
        <w:t xml:space="preserve">the </w:t>
      </w:r>
      <w:r>
        <w:rPr>
          <w:rFonts w:ascii="Constantia" w:hAnsi="Constantia"/>
        </w:rPr>
        <w:t>Δ</w:t>
      </w:r>
      <w:r>
        <w:t>E</w:t>
      </w:r>
      <w:r w:rsidRPr="0015538E">
        <w:rPr>
          <w:vertAlign w:val="subscript"/>
        </w:rPr>
        <w:t>00</w:t>
      </w:r>
      <w:r w:rsidRPr="00201244">
        <w:rPr>
          <w:noProof/>
        </w:rPr>
        <w:t xml:space="preserve"> </w:t>
      </w:r>
      <w:r>
        <w:rPr>
          <w:noProof/>
        </w:rPr>
        <w:t>for three tissue samples.</w:t>
      </w:r>
      <w:proofErr w:type="gramEnd"/>
    </w:p>
    <w:p w:rsidR="006B65A3" w:rsidRDefault="006B65A3" w:rsidP="006B65A3">
      <w:pPr>
        <w:pStyle w:val="Caption"/>
      </w:pPr>
    </w:p>
    <w:p w:rsidR="006B65A3" w:rsidRPr="00AE6EAE" w:rsidRDefault="006B65A3" w:rsidP="006B65A3">
      <w:pPr>
        <w:pStyle w:val="Caption"/>
      </w:pPr>
      <w:proofErr w:type="gramStart"/>
      <w:r>
        <w:t xml:space="preserve">Fig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0"/>
      <w:r>
        <w:rPr>
          <w:noProof/>
        </w:rPr>
        <w:t>.</w:t>
      </w:r>
      <w:proofErr w:type="gramEnd"/>
      <w:r>
        <w:rPr>
          <w:noProof/>
        </w:rPr>
        <w:t xml:space="preserve"> </w:t>
      </w:r>
      <w:r w:rsidRPr="00201244">
        <w:rPr>
          <w:noProof/>
        </w:rPr>
        <w:t>Wh</w:t>
      </w:r>
      <w:r>
        <w:rPr>
          <w:noProof/>
        </w:rPr>
        <w:t xml:space="preserve">ich pixels have </w:t>
      </w:r>
      <w:r w:rsidRPr="00914931">
        <w:rPr>
          <w:noProof/>
        </w:rPr>
        <w:t xml:space="preserve">higher </w:t>
      </w:r>
      <w:r>
        <w:rPr>
          <w:rFonts w:ascii="Constantia" w:hAnsi="Constantia"/>
          <w:noProof/>
        </w:rPr>
        <w:t>Δ</w:t>
      </w:r>
      <w:r w:rsidRPr="00914931">
        <w:rPr>
          <w:noProof/>
        </w:rPr>
        <w:t>E</w:t>
      </w:r>
      <w:r w:rsidRPr="00914931">
        <w:rPr>
          <w:noProof/>
          <w:vertAlign w:val="subscript"/>
        </w:rPr>
        <w:t>00</w:t>
      </w:r>
      <w:r w:rsidRPr="00914931">
        <w:rPr>
          <w:noProof/>
        </w:rPr>
        <w:t xml:space="preserve"> than</w:t>
      </w:r>
      <w:r w:rsidRPr="00201244">
        <w:rPr>
          <w:noProof/>
        </w:rPr>
        <w:t xml:space="preserve"> the monochrome device? </w:t>
      </w:r>
      <w:r>
        <w:rPr>
          <w:b w:val="0"/>
          <w:noProof/>
        </w:rPr>
        <w:t>Augmented</w:t>
      </w:r>
      <w:r w:rsidRPr="00DF5644">
        <w:rPr>
          <w:b w:val="0"/>
          <w:noProof/>
        </w:rPr>
        <w:t xml:space="preserve"> images showing </w:t>
      </w:r>
      <w:r>
        <w:rPr>
          <w:b w:val="0"/>
          <w:noProof/>
        </w:rPr>
        <w:t xml:space="preserve">colored </w:t>
      </w:r>
      <w:r w:rsidRPr="00DF5644">
        <w:rPr>
          <w:b w:val="0"/>
          <w:noProof/>
        </w:rPr>
        <w:t>p</w:t>
      </w:r>
      <w:r>
        <w:rPr>
          <w:b w:val="0"/>
          <w:noProof/>
        </w:rPr>
        <w:t xml:space="preserve">ixels that have higher </w:t>
      </w:r>
      <w:r>
        <w:rPr>
          <w:rFonts w:ascii="Constantia" w:hAnsi="Constantia"/>
          <w:b w:val="0"/>
          <w:noProof/>
        </w:rPr>
        <w:t>Δ</w:t>
      </w:r>
      <w:r>
        <w:rPr>
          <w:b w:val="0"/>
          <w:noProof/>
        </w:rPr>
        <w:t>E</w:t>
      </w:r>
      <w:r w:rsidRPr="00DF5644">
        <w:rPr>
          <w:b w:val="0"/>
          <w:noProof/>
          <w:vertAlign w:val="subscript"/>
        </w:rPr>
        <w:t>00</w:t>
      </w:r>
      <w:r w:rsidRPr="00DF5644">
        <w:rPr>
          <w:b w:val="0"/>
          <w:noProof/>
        </w:rPr>
        <w:t xml:space="preserve"> than their counterparts from the monochrome device of the same tissue type. </w:t>
      </w:r>
      <w:r>
        <w:rPr>
          <w:b w:val="0"/>
          <w:noProof/>
        </w:rPr>
        <w:t xml:space="preserve">The remaining pixels, which have lower </w:t>
      </w:r>
      <w:r>
        <w:rPr>
          <w:rFonts w:ascii="Constantia" w:hAnsi="Constantia"/>
          <w:b w:val="0"/>
          <w:noProof/>
        </w:rPr>
        <w:t>Δ</w:t>
      </w:r>
      <w:r>
        <w:rPr>
          <w:b w:val="0"/>
          <w:noProof/>
        </w:rPr>
        <w:t>E</w:t>
      </w:r>
      <w:r w:rsidRPr="00DF5644">
        <w:rPr>
          <w:b w:val="0"/>
          <w:noProof/>
          <w:vertAlign w:val="subscript"/>
        </w:rPr>
        <w:t>00</w:t>
      </w:r>
      <w:r>
        <w:rPr>
          <w:b w:val="0"/>
          <w:noProof/>
        </w:rPr>
        <w:t>, were filled with black.</w:t>
      </w:r>
    </w:p>
    <w:p w:rsidR="00D23414" w:rsidRDefault="006B65A3"/>
    <w:p w:rsidR="006B65A3" w:rsidRDefault="006B65A3" w:rsidP="006B65A3">
      <w:pPr>
        <w:pStyle w:val="Caption"/>
        <w:keepNext/>
        <w:keepLines/>
      </w:pPr>
      <w:bookmarkStart w:id="8" w:name="_Ref498418883"/>
      <w:proofErr w:type="gramStart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8"/>
      <w:r>
        <w:rPr>
          <w:noProof/>
        </w:rPr>
        <w:t>.</w:t>
      </w:r>
      <w:proofErr w:type="gramEnd"/>
      <w:r>
        <w:rPr>
          <w:noProof/>
        </w:rPr>
        <w:t xml:space="preserve"> </w:t>
      </w:r>
      <w:r w:rsidRPr="00201244">
        <w:rPr>
          <w:noProof/>
        </w:rPr>
        <w:t>The mean</w:t>
      </w:r>
      <w:r>
        <w:rPr>
          <w:noProof/>
        </w:rPr>
        <w:t xml:space="preserve"> and</w:t>
      </w:r>
      <w:r w:rsidRPr="00201244">
        <w:rPr>
          <w:noProof/>
        </w:rPr>
        <w:t xml:space="preserve"> standard deviation of color differences </w:t>
      </w:r>
      <w:r>
        <w:rPr>
          <w:rFonts w:ascii="Constantia" w:hAnsi="Constantia"/>
        </w:rPr>
        <w:t>Δ</w:t>
      </w:r>
      <w:r>
        <w:t>E</w:t>
      </w:r>
      <w:r w:rsidRPr="0015538E">
        <w:rPr>
          <w:vertAlign w:val="subscript"/>
        </w:rPr>
        <w:t>00</w:t>
      </w:r>
      <w:r w:rsidRPr="00201244">
        <w:rPr>
          <w:noProof/>
        </w:rPr>
        <w:t>.</w:t>
      </w:r>
    </w:p>
    <w:p w:rsidR="006B65A3" w:rsidRDefault="006B65A3" w:rsidP="006B65A3">
      <w:pPr>
        <w:pStyle w:val="Caption"/>
        <w:keepNext/>
      </w:pPr>
      <w:bookmarkStart w:id="9" w:name="_Ref498943674"/>
    </w:p>
    <w:p w:rsidR="006B65A3" w:rsidRDefault="006B65A3" w:rsidP="006B65A3">
      <w:pPr>
        <w:pStyle w:val="Caption"/>
        <w:keepNext/>
      </w:pPr>
      <w:bookmarkStart w:id="10" w:name="_GoBack"/>
      <w:bookmarkEnd w:id="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9"/>
      <w:r>
        <w:t xml:space="preserve">: Normalized mean </w:t>
      </w:r>
      <w:r>
        <w:rPr>
          <w:rFonts w:ascii="Constantia" w:hAnsi="Constantia"/>
        </w:rPr>
        <w:t>Δ</w:t>
      </w:r>
      <w:r>
        <w:t>E</w:t>
      </w:r>
      <w:r w:rsidRPr="0015538E">
        <w:rPr>
          <w:vertAlign w:val="subscript"/>
        </w:rPr>
        <w:t>00</w:t>
      </w:r>
      <w:r>
        <w:t xml:space="preserve"> with respect to the monochrome images.</w:t>
      </w:r>
    </w:p>
    <w:p w:rsidR="006B65A3" w:rsidRDefault="006B65A3"/>
    <w:sectPr w:rsidR="006B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02"/>
    <w:rsid w:val="0008037E"/>
    <w:rsid w:val="006B65A3"/>
    <w:rsid w:val="009427C1"/>
    <w:rsid w:val="00B03BA2"/>
    <w:rsid w:val="00E2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65A3"/>
    <w:pPr>
      <w:spacing w:line="240" w:lineRule="auto"/>
      <w:jc w:val="center"/>
    </w:pPr>
    <w:rPr>
      <w:rFonts w:ascii="Times New Roman" w:hAnsi="Times New Roman" w:cs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65A3"/>
    <w:pPr>
      <w:spacing w:line="240" w:lineRule="auto"/>
      <w:jc w:val="center"/>
    </w:pPr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</dc:creator>
  <cp:keywords/>
  <dc:description/>
  <cp:lastModifiedBy>wcc</cp:lastModifiedBy>
  <cp:revision>2</cp:revision>
  <dcterms:created xsi:type="dcterms:W3CDTF">2019-02-19T00:49:00Z</dcterms:created>
  <dcterms:modified xsi:type="dcterms:W3CDTF">2019-02-19T00:50:00Z</dcterms:modified>
</cp:coreProperties>
</file>