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bookmarkStart w:id="0" w:name="_Hlk15301081"/>
      <w:r>
        <w:t xml:space="preserve">Determining the color truth of histological </w:t>
      </w:r>
      <w:r w:rsidR="002E4D7F">
        <w:t>tissue</w:t>
      </w:r>
      <w:r>
        <w:t xml:space="preserve"> slides with a hyperspectral imaging system</w:t>
      </w:r>
    </w:p>
    <w:bookmarkEnd w:id="0"/>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Pr="003471F6" w:rsidRDefault="003471F6" w:rsidP="000E0940">
      <w:pPr>
        <w:pStyle w:val="09BodyFirstParagraph"/>
        <w:rPr>
          <w:i/>
        </w:rPr>
      </w:pPr>
      <w:r>
        <w:t>2</w:t>
      </w:r>
      <w:r w:rsidR="000E0940">
        <w:t>0x Zeiss apochromat microscope objective</w:t>
      </w:r>
      <w:r>
        <w:t xml:space="preserve">, </w:t>
      </w:r>
      <m:oMath>
        <m:r>
          <w:rPr>
            <w:rFonts w:ascii="Cambria Math" w:hAnsi="Cambria Math"/>
          </w:rPr>
          <m:t>NA=0.8</m:t>
        </m:r>
      </m:oMath>
    </w:p>
    <w:p w:rsidR="000E0940" w:rsidRDefault="005C3BFB" w:rsidP="000E0940">
      <w:pPr>
        <w:pStyle w:val="09BodyFirstParagraph"/>
      </w:pPr>
      <w:r>
        <w:t>Illumination type?</w:t>
      </w:r>
      <w:r w:rsidR="00D1221A">
        <w:t xml:space="preserve"> SHOW SPECTRUM, ARGUIMENT FOR WHY THE </w:t>
      </w:r>
      <w:r w:rsidR="009118BE">
        <w:t>T MISMATCH AT 380 AND 780 nm</w:t>
      </w:r>
    </w:p>
    <w:p w:rsidR="00365E92" w:rsidRDefault="00365E92" w:rsidP="00365E92">
      <w:pPr>
        <w:pStyle w:val="09BodyFirstParagraph"/>
      </w:pPr>
      <w:r>
        <w:t>Photo Research PR730 spectroradiometer</w:t>
      </w:r>
    </w:p>
    <w:p w:rsidR="00F66B3F" w:rsidRDefault="00F66B3F" w:rsidP="00F66B3F">
      <w:pPr>
        <w:pStyle w:val="09BodyFirstParagraph"/>
      </w:pPr>
      <w:proofErr w:type="spellStart"/>
      <w:r>
        <w:t>PointGrey</w:t>
      </w:r>
      <w:proofErr w:type="spellEnd"/>
      <w:r>
        <w:t xml:space="preserve"> camera</w:t>
      </w:r>
    </w:p>
    <w:p w:rsidR="0081092B" w:rsidRPr="0081092B" w:rsidRDefault="0081092B" w:rsidP="0081092B">
      <w:pPr>
        <w:pStyle w:val="09BodyFirstParagraph"/>
      </w:pPr>
      <w:r>
        <w:t>XYZ stage system</w:t>
      </w: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6413DF" w:rsidRDefault="006413DF" w:rsidP="00144183">
      <w:pPr>
        <w:pStyle w:val="09BodyFirstParagraph"/>
      </w:pPr>
      <w:r>
        <w:t xml:space="preserve">Kodak Warren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t xml:space="preserve"> (Edmunds Optics, </w:t>
      </w:r>
      <w:r w:rsidR="00E77A40" w:rsidRPr="00E77A40">
        <w:t>Barrington, NJ</w:t>
      </w:r>
      <w:r w:rsidR="00E77A40">
        <w:t>, USA</w:t>
      </w:r>
      <w:r>
        <w:t xml:space="preserve">). </w:t>
      </w:r>
    </w:p>
    <w:p w:rsidR="006413DF" w:rsidRDefault="009C00AB" w:rsidP="00144183">
      <w:pPr>
        <w:pStyle w:val="09BodyFirstParagraph"/>
      </w:pPr>
      <w:r>
        <w:lastRenderedPageBreak/>
        <w:t>Kodak Wratt</w:t>
      </w:r>
      <w:r w:rsidR="00412BBE">
        <w:t xml:space="preserve">en </w:t>
      </w:r>
      <w:r w:rsidR="006413DF">
        <w:t xml:space="preserve">color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r w:rsidR="006413DF">
        <w:t>(Edmunds Optics</w:t>
      </w:r>
      <w:r w:rsidR="00E77A40">
        <w:t xml:space="preserve">, </w:t>
      </w:r>
      <w:r w:rsidR="00E77A40" w:rsidRPr="00E77A40">
        <w:t>Barrington, NJ</w:t>
      </w:r>
      <w:r w:rsidR="00E77A40">
        <w:t>, USA).</w:t>
      </w:r>
    </w:p>
    <w:p w:rsidR="00144183" w:rsidRDefault="00144183" w:rsidP="00144183">
      <w:pPr>
        <w:pStyle w:val="09BodyFirstParagraph"/>
      </w:pPr>
      <w:proofErr w:type="spellStart"/>
      <w:r>
        <w:t>Roscolux</w:t>
      </w:r>
      <w:proofErr w:type="spellEnd"/>
      <w:r>
        <w:t xml:space="preserve"> transmission filters</w:t>
      </w:r>
      <w:r w:rsidR="00367D27">
        <w:t xml:space="preserve">, no </w:t>
      </w:r>
      <w:r w:rsidR="00EE5FB3">
        <w:t>glass slide to prevent interference patterns due to air gap between film and glass.</w:t>
      </w:r>
      <w:r w:rsidR="005F540F">
        <w:t xml:space="preserve"> Glue on </w:t>
      </w:r>
      <w:r w:rsidR="002D4AFD">
        <w:t xml:space="preserve">samples </w:t>
      </w:r>
      <w:r w:rsidR="002D4AFD">
        <w:fldChar w:fldCharType="begin"/>
      </w:r>
      <w:r w:rsidR="002D4AFD">
        <w:instrText xml:space="preserve"> ADDIN EN.CITE &lt;EndNote&gt;&lt;Cite&gt;&lt;Author&gt;Shrestha&lt;/Author&gt;&lt;Year&gt;2014&lt;/Year&gt;&lt;RecNum&gt;8&lt;/RecNum&gt;&lt;DisplayText&gt;[1]&lt;/DisplayText&gt;&lt;record&gt;&lt;rec-number&gt;8&lt;/rec-number&gt;&lt;foreign-keys&gt;&lt;key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2D4AFD">
        <w:fldChar w:fldCharType="separate"/>
      </w:r>
      <w:r w:rsidR="002D4AFD">
        <w:rPr>
          <w:noProof/>
        </w:rPr>
        <w:t>[1]</w:t>
      </w:r>
      <w:r w:rsidR="002D4AFD">
        <w:fldChar w:fldCharType="end"/>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m:rPr>
            <m:sty m:val="p"/>
          </m:rPr>
          <w:rPr>
            <w:rFonts w:ascii="Cambria Math" w:hAnsi="Cambria Math"/>
          </w:rPr>
          <m:t>λ</m:t>
        </m:r>
        <m:r>
          <w:rPr>
            <w:rFonts w:ascii="Cambria Math" w:hAnsi="Cambria Math"/>
          </w:rPr>
          <m:t>)</m:t>
        </m:r>
      </m:oMath>
      <w:r>
        <w:t xml:space="preserve"> is 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w:t>
            </w:r>
            <w:r w:rsidR="00661E71">
              <w:rPr>
                <w:noProof/>
              </w:rPr>
              <w:fldChar w:fldCharType="end"/>
            </w:r>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w:t>
            </w:r>
            <w:r w:rsidR="00661E71">
              <w:rPr>
                <w:noProof/>
              </w:rPr>
              <w:fldChar w:fldCharType="end"/>
            </w:r>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3C48A2"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3</w:t>
            </w:r>
            <w:r w:rsidR="00661E71">
              <w:rPr>
                <w:noProof/>
              </w:rPr>
              <w:fldChar w:fldCharType="end"/>
            </w:r>
            <w:r w:rsidRPr="009D789B">
              <w:t>)</w:t>
            </w:r>
          </w:p>
        </w:tc>
      </w:tr>
    </w:tbl>
    <w:p w:rsidR="00605145" w:rsidRDefault="00605145" w:rsidP="00605145">
      <w:pPr>
        <w:pStyle w:val="09BodyFirstParagraph"/>
        <w:spacing w:after="120"/>
        <w:ind w:firstLine="274"/>
      </w:pPr>
      <w:r>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bookmarkStart w:id="1" w:name="EqTransmittance"/>
            <w:r>
              <w:fldChar w:fldCharType="begin"/>
            </w:r>
            <w:r>
              <w:instrText xml:space="preserve"> SEQ Eq \* MERGEFORMAT </w:instrText>
            </w:r>
            <w:r>
              <w:fldChar w:fldCharType="separate"/>
            </w:r>
            <w:r w:rsidR="00AE55D7">
              <w:rPr>
                <w:noProof/>
              </w:rPr>
              <w:t>4</w:t>
            </w:r>
            <w:r>
              <w:rPr>
                <w:noProof/>
              </w:rPr>
              <w:fldChar w:fldCharType="end"/>
            </w:r>
            <w:bookmarkEnd w:id="1"/>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3C48A2"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5</w:t>
            </w:r>
            <w:r w:rsidR="00661E71">
              <w:rPr>
                <w:noProof/>
              </w:rPr>
              <w:fldChar w:fldCharType="end"/>
            </w:r>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2D4AFD">
        <w:instrText xml:space="preserve"> ADDIN EN.CITE &lt;EndNote&gt;&lt;Cite&gt;&lt;Author&gt;Nadal&lt;/Author&gt;&lt;Year&gt;2008&lt;/Year&gt;&lt;RecNum&gt;13&lt;/RecNum&gt;&lt;DisplayText&gt;[2-4]&lt;/DisplayText&gt;&lt;record&gt;&lt;rec-number&gt;13&lt;/rec-number&gt;&lt;foreign-keys&gt;&lt;key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2D4AFD">
        <w:rPr>
          <w:noProof/>
        </w:rPr>
        <w:t>[2-4]</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3C48A2"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2" w:name="EqCIEXYZ"/>
            <w:r w:rsidR="00557DBE">
              <w:fldChar w:fldCharType="begin"/>
            </w:r>
            <w:r w:rsidR="00557DBE">
              <w:instrText xml:space="preserve"> SEQ Eq \* MERGEFORMAT  \* MERGEFORMAT </w:instrText>
            </w:r>
            <w:r w:rsidR="00557DBE">
              <w:fldChar w:fldCharType="separate"/>
            </w:r>
            <w:r w:rsidR="00AE55D7">
              <w:rPr>
                <w:noProof/>
              </w:rPr>
              <w:t>6</w:t>
            </w:r>
            <w:r w:rsidR="00557DBE">
              <w:fldChar w:fldCharType="end"/>
            </w:r>
            <w:bookmarkEnd w:id="2"/>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7</w:t>
            </w:r>
            <w:r w:rsidR="00661E71">
              <w:rPr>
                <w:noProof/>
              </w:rPr>
              <w:fldChar w:fldCharType="end"/>
            </w:r>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3C48A2"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3" w:name="EqCIELAB"/>
            <w:r>
              <w:fldChar w:fldCharType="begin"/>
            </w:r>
            <w:r>
              <w:instrText xml:space="preserve"> SEQ Eq \* MERGEFORMAT </w:instrText>
            </w:r>
            <w:r>
              <w:fldChar w:fldCharType="separate"/>
            </w:r>
            <w:r w:rsidR="00AE55D7">
              <w:rPr>
                <w:noProof/>
              </w:rPr>
              <w:t>8</w:t>
            </w:r>
            <w:r>
              <w:rPr>
                <w:noProof/>
              </w:rPr>
              <w:fldChar w:fldCharType="end"/>
            </w:r>
            <w:bookmarkEnd w:id="3"/>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9</w:t>
            </w:r>
            <w:r w:rsidR="00661E71">
              <w:rPr>
                <w:noProof/>
              </w:rPr>
              <w:fldChar w:fldCharType="end"/>
            </w:r>
            <w:r w:rsidRPr="009D789B">
              <w:t>)</w:t>
            </w:r>
          </w:p>
        </w:tc>
      </w:tr>
    </w:tbl>
    <w:p w:rsidR="009E155E" w:rsidRDefault="00D85C35" w:rsidP="009E155E">
      <w:pPr>
        <w:pStyle w:val="10BodySubsequentParagraph"/>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w:t>
      </w:r>
      <w:r w:rsidR="00876506">
        <w:t xml:space="preserve">color </w:t>
      </w:r>
      <w:r>
        <w:t xml:space="preserve">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4" w:name="EqDeltaE"/>
            <w:r>
              <w:fldChar w:fldCharType="begin"/>
            </w:r>
            <w:r>
              <w:instrText xml:space="preserve"> SEQ Eq \* MERGEFORMAT </w:instrText>
            </w:r>
            <w:r>
              <w:fldChar w:fldCharType="separate"/>
            </w:r>
            <w:r w:rsidR="00AE55D7">
              <w:rPr>
                <w:noProof/>
              </w:rPr>
              <w:t>10</w:t>
            </w:r>
            <w:r>
              <w:rPr>
                <w:noProof/>
              </w:rPr>
              <w:fldChar w:fldCharType="end"/>
            </w:r>
            <w:bookmarkEnd w:id="4"/>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The uncertainty on the transmittance, CIEXYZ</w:t>
      </w:r>
      <w:r w:rsidR="00876506">
        <w:t xml:space="preserve"> coordinates</w:t>
      </w:r>
      <w:r>
        <w:t xml:space="preserve">, CIELAB </w:t>
      </w:r>
      <w:r w:rsidR="00876506">
        <w:t xml:space="preserve">coordinates </w:t>
      </w:r>
      <w:r>
        <w:t xml:space="preserve">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CB2CF2">
        <w:instrText xml:space="preserve"> ADDIN EN.CITE &lt;EndNote&gt;&lt;Cite&gt;&lt;Year&gt;2004&lt;/Year&gt;&lt;RecNum&gt;21&lt;/RecNum&gt;&lt;DisplayText&gt;[5, 6]&lt;/DisplayText&gt;&lt;record&gt;&lt;rec-number&gt;21&lt;/rec-number&gt;&lt;foreign-keys&gt;&lt;key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2D4AFD">
        <w:rPr>
          <w:noProof/>
        </w:rPr>
        <w:t>[5, 6]</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3C48A2"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rsidR="00EA120B">
              <w:t>,</w:t>
            </w:r>
          </w:p>
        </w:tc>
        <w:tc>
          <w:tcPr>
            <w:tcW w:w="341" w:type="dxa"/>
            <w:vAlign w:val="center"/>
          </w:tcPr>
          <w:p w:rsidR="000A03E8" w:rsidRDefault="000A03E8" w:rsidP="00A95E2C">
            <w:pPr>
              <w:pStyle w:val="Equation"/>
              <w:tabs>
                <w:tab w:val="clear" w:pos="4680"/>
                <w:tab w:val="left" w:pos="2970"/>
              </w:tabs>
              <w:jc w:val="both"/>
            </w:pPr>
            <w:r w:rsidRPr="009D789B">
              <w:t>(</w:t>
            </w:r>
            <w:bookmarkStart w:id="5" w:name="EqUncertPropa"/>
            <w:r>
              <w:fldChar w:fldCharType="begin"/>
            </w:r>
            <w:r>
              <w:instrText xml:space="preserve"> SEQ Eq \* MERGEFORMAT </w:instrText>
            </w:r>
            <w:r>
              <w:fldChar w:fldCharType="separate"/>
            </w:r>
            <w:r w:rsidR="00AE55D7">
              <w:rPr>
                <w:noProof/>
              </w:rPr>
              <w:t>11</w:t>
            </w:r>
            <w:r>
              <w:rPr>
                <w:noProof/>
              </w:rPr>
              <w:fldChar w:fldCharType="end"/>
            </w:r>
            <w:bookmarkEnd w:id="5"/>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1F5A13">
      <w:pPr>
        <w:pStyle w:val="10BodySubsequentParagraph"/>
      </w:pPr>
      <w:r>
        <w:t>From Eq. (</w:t>
      </w:r>
      <w:r>
        <w:fldChar w:fldCharType="begin"/>
      </w:r>
      <w:r>
        <w:instrText xml:space="preserve"> REF EqTransmittance \h </w:instrText>
      </w:r>
      <w:r>
        <w:fldChar w:fldCharType="separate"/>
      </w:r>
      <w:r w:rsidR="00AE55D7">
        <w:rPr>
          <w:noProof/>
        </w:rPr>
        <w:t>4</w:t>
      </w:r>
      <w:r>
        <w:fldChar w:fldCharType="end"/>
      </w:r>
      <w:r>
        <w:t>) and Eq. (</w:t>
      </w:r>
      <w:r>
        <w:fldChar w:fldCharType="begin"/>
      </w:r>
      <w:r>
        <w:instrText xml:space="preserve"> REF EqUncertPropa \h </w:instrText>
      </w:r>
      <w:r>
        <w:fldChar w:fldCharType="separate"/>
      </w:r>
      <w:r w:rsidR="00AE55D7">
        <w:rPr>
          <w:noProof/>
        </w:rPr>
        <w:t>11</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6953"/>
        <w:gridCol w:w="583"/>
      </w:tblGrid>
      <w:tr w:rsidR="008110EC" w:rsidTr="00661E71">
        <w:tc>
          <w:tcPr>
            <w:tcW w:w="7195" w:type="dxa"/>
            <w:vAlign w:val="center"/>
          </w:tcPr>
          <w:p w:rsidR="008110EC" w:rsidRPr="00FE6D0E" w:rsidRDefault="003C48A2"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3</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Max</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rsidR="008110EC" w:rsidRDefault="008110EC" w:rsidP="00661E71">
            <w:pPr>
              <w:pStyle w:val="Equation"/>
              <w:tabs>
                <w:tab w:val="clear" w:pos="4680"/>
                <w:tab w:val="left" w:pos="2970"/>
              </w:tabs>
              <w:jc w:val="both"/>
            </w:pPr>
            <w:r w:rsidRPr="009D789B">
              <w:t>(</w:t>
            </w:r>
            <w:bookmarkStart w:id="6" w:name="EqUncertTransmittance"/>
            <w:r>
              <w:fldChar w:fldCharType="begin"/>
            </w:r>
            <w:r>
              <w:instrText xml:space="preserve"> SEQ Eq \* MERGEFORMAT </w:instrText>
            </w:r>
            <w:r>
              <w:fldChar w:fldCharType="separate"/>
            </w:r>
            <w:r w:rsidR="00AE55D7">
              <w:rPr>
                <w:noProof/>
              </w:rPr>
              <w:t>12</w:t>
            </w:r>
            <w:r>
              <w:rPr>
                <w:noProof/>
              </w:rPr>
              <w:fldChar w:fldCharType="end"/>
            </w:r>
            <w:bookmarkEnd w:id="6"/>
            <w:r w:rsidRPr="009D789B">
              <w:t>)</w:t>
            </w:r>
          </w:p>
        </w:tc>
      </w:tr>
    </w:tbl>
    <w:p w:rsidR="008110EC" w:rsidRPr="001F5A13" w:rsidRDefault="00FE6D0E" w:rsidP="00FE6D0E">
      <w:pPr>
        <w:pStyle w:val="09BodyFirstParagraph"/>
      </w:pPr>
      <w:r>
        <w:t>since the measurements of the sample, the 100% transmittance and the 0% transmittance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AE55D7">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AE55D7">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13</w:t>
            </w:r>
            <w:r w:rsidR="00661E71">
              <w:rPr>
                <w:noProof/>
              </w:rPr>
              <w:fldChar w:fldCharType="end"/>
            </w:r>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w:t>
      </w:r>
      <w:r w:rsidR="004631D3">
        <w:lastRenderedPageBreak/>
        <w:t xml:space="preserve">values are correlated because the color matching functions overlap, and they depend on the transmittance spectrum </w:t>
      </w:r>
      <w:r w:rsidR="004631D3">
        <w:fldChar w:fldCharType="begin"/>
      </w:r>
      <w:r w:rsidR="002D4AFD">
        <w:instrText xml:space="preserve"> ADDIN EN.CITE &lt;EndNote&gt;&lt;Cite&gt;&lt;Author&gt;Gardner&lt;/Author&gt;&lt;Year&gt;1999&lt;/Year&gt;&lt;RecNum&gt;27&lt;/RecNum&gt;&lt;DisplayText&gt;[7]&lt;/DisplayText&gt;&lt;record&gt;&lt;rec-number&gt;27&lt;/rec-number&gt;&lt;foreign-keys&gt;&lt;key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2D4AFD">
        <w:rPr>
          <w:noProof/>
        </w:rPr>
        <w:t>[7]</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AE55D7">
        <w:rPr>
          <w:noProof/>
        </w:rPr>
        <w:t>8</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AE55D7">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2D4AFD">
        <w:rPr>
          <w:rFonts w:cs="Times New Roman"/>
          <w:szCs w:val="20"/>
        </w:rPr>
        <w:instrText xml:space="preserve"> ADDIN EN.CITE &lt;EndNote&gt;&lt;Cite&gt;&lt;Author&gt;Wübbeler&lt;/Author&gt;&lt;Year&gt;2017&lt;/Year&gt;&lt;RecNum&gt;14&lt;/RecNum&gt;&lt;DisplayText&gt;[8]&lt;/DisplayText&gt;&lt;record&gt;&lt;rec-number&gt;14&lt;/rec-number&gt;&lt;foreign-keys&gt;&lt;key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2D4AFD">
        <w:rPr>
          <w:rFonts w:cs="Times New Roman"/>
          <w:noProof/>
          <w:szCs w:val="20"/>
        </w:rPr>
        <w:t>[8]</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14</w:t>
            </w:r>
            <w:r w:rsidR="00661E71">
              <w:rPr>
                <w:noProof/>
              </w:rPr>
              <w:fldChar w:fldCharType="end"/>
            </w:r>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15</w:t>
            </w:r>
            <w:r w:rsidR="00661E71">
              <w:rPr>
                <w:noProof/>
              </w:rPr>
              <w:fldChar w:fldCharType="end"/>
            </w:r>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t>Finally, the uncertainty on the CIELAB coordinates can be propagated to the distance between 2 points of the CIELAB</w:t>
      </w:r>
      <w:r w:rsidR="00876506">
        <w:t xml:space="preserve"> color space</w:t>
      </w:r>
      <w:r>
        <w:t xml:space="preserve"> computed using Eq. (</w:t>
      </w:r>
      <w:r>
        <w:fldChar w:fldCharType="begin"/>
      </w:r>
      <w:r>
        <w:instrText xml:space="preserve"> REF EqDeltaE \h </w:instrText>
      </w:r>
      <w:r>
        <w:fldChar w:fldCharType="separate"/>
      </w:r>
      <w:r w:rsidR="00AE55D7">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3C48A2"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16</w:t>
            </w:r>
            <w:r w:rsidR="00661E71">
              <w:rPr>
                <w:noProof/>
              </w:rPr>
              <w:fldChar w:fldCharType="end"/>
            </w:r>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3C48A2"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17</w:t>
            </w:r>
            <w:r w:rsidR="00661E71">
              <w:rPr>
                <w:noProof/>
              </w:rPr>
              <w:fldChar w:fldCharType="end"/>
            </w:r>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9167E9">
      <w:pPr>
        <w:pStyle w:val="10BodySubsequentParagraph"/>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C5670F" w:rsidRDefault="007609B3" w:rsidP="006413DF">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AE55D7">
        <w:rPr>
          <w:noProof/>
        </w:rPr>
        <w:t>12</w:t>
      </w:r>
      <w:r w:rsidR="00FD2967">
        <w:fldChar w:fldCharType="end"/>
      </w:r>
      <w:r w:rsidR="007A1FEF">
        <w:t>)</w:t>
      </w:r>
      <w:r w:rsidR="00661E71">
        <w:t>.</w:t>
      </w:r>
      <w:r w:rsidR="00D33334">
        <w:t xml:space="preserve"> </w:t>
      </w:r>
      <w:r w:rsidR="00B07368">
        <w:t xml:space="preserve">Ten reproducibility experiments were conducted for </w:t>
      </w:r>
      <m:oMath>
        <m:r>
          <w:rPr>
            <w:rFonts w:ascii="Cambria Math" w:hAnsi="Cambria Math"/>
          </w:rPr>
          <m:t>OD=0.3</m:t>
        </m:r>
      </m:oMath>
      <w:r w:rsidR="00114DB1">
        <w:t>.</w:t>
      </w:r>
      <w:r w:rsidR="001C43CF">
        <w:t xml:space="preserve"> </w:t>
      </w:r>
      <w:r w:rsidR="00B07368">
        <w:t xml:space="preserve">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EC70D7">
        <w:fldChar w:fldCharType="begin"/>
      </w:r>
      <w:r w:rsidR="00EC70D7">
        <w:instrText xml:space="preserve"> REF FigTransmittanceND \h </w:instrText>
      </w:r>
      <w:r w:rsidR="00EC70D7">
        <w:fldChar w:fldCharType="separate"/>
      </w:r>
      <w:r w:rsidR="00AE55D7">
        <w:rPr>
          <w:noProof/>
        </w:rPr>
        <w:t>1</w:t>
      </w:r>
      <w:r w:rsidR="00EC70D7">
        <w:fldChar w:fldCharType="end"/>
      </w:r>
      <w:r w:rsidR="00EC70D7">
        <w:t>(a)</w:t>
      </w:r>
      <w:r w:rsidR="00250FA2">
        <w:t xml:space="preserve"> </w:t>
      </w:r>
      <w:r w:rsidR="00EC70D7">
        <w:t>show</w:t>
      </w:r>
      <w:r w:rsidR="00A52800">
        <w:t>s</w:t>
      </w:r>
      <w:r w:rsidR="00EC70D7">
        <w:t xml:space="preserve"> that</w:t>
      </w:r>
      <w:r w:rsidR="00A83D91">
        <w:t xml:space="preserve"> 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D33334">
        <w:t xml:space="preserve">at </w:t>
      </w:r>
      <m:oMath>
        <m:r>
          <w:rPr>
            <w:rFonts w:ascii="Cambria Math" w:hAnsi="Cambria Math"/>
          </w:rPr>
          <m:t>k=2</m:t>
        </m:r>
      </m:oMath>
      <w:r w:rsidR="006413DF">
        <w:t xml:space="preserve">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r>
          <w:rPr>
            <w:rFonts w:ascii="Cambria Math" w:hAnsi="Cambria Math"/>
          </w:rPr>
          <m:t xml:space="preserve"> and </m:t>
        </m:r>
        <m:r>
          <m:rPr>
            <m:sty m:val="p"/>
          </m:rPr>
          <w:rPr>
            <w:rFonts w:ascii="Cambria Math" w:hAnsi="Cambria Math"/>
          </w:rPr>
          <m:t xml:space="preserve">780 </m:t>
        </m:r>
        <m:r>
          <w:rPr>
            <w:rFonts w:ascii="Cambria Math" w:hAnsi="Cambria Math"/>
          </w:rPr>
          <m:t>nm</m:t>
        </m:r>
      </m:oMath>
      <w:r w:rsidR="008D741F">
        <w:t>.</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w:t>
      </w:r>
      <w:r w:rsidR="00955163">
        <w:lastRenderedPageBreak/>
        <w:t>transmittance values on the end results CIELAB coordinates is limited.</w:t>
      </w:r>
      <w:r w:rsidR="00C808F0">
        <w:t xml:space="preserve"> Figure </w:t>
      </w:r>
      <w:r w:rsidR="00A52800">
        <w:fldChar w:fldCharType="begin"/>
      </w:r>
      <w:r w:rsidR="00A52800">
        <w:instrText xml:space="preserve"> REF FigRelativeCum_OD02_03 \h </w:instrText>
      </w:r>
      <w:r w:rsidR="00A52800">
        <w:fldChar w:fldCharType="separate"/>
      </w:r>
      <w:r w:rsidR="00AE55D7">
        <w:rPr>
          <w:noProof/>
        </w:rPr>
        <w:t>2</w:t>
      </w:r>
      <w:r w:rsidR="00A52800">
        <w:fldChar w:fldCharType="end"/>
      </w:r>
      <w:r w:rsidR="00D33334">
        <w:t>(a)</w:t>
      </w:r>
      <w:r w:rsidR="00C808F0">
        <w:t xml:space="preserve"> illustrates this assumption by presenting the relative cumulative weight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D33334">
        <w:t xml:space="preserve">Figure </w:t>
      </w:r>
      <w:r w:rsidR="00A52800">
        <w:fldChar w:fldCharType="begin"/>
      </w:r>
      <w:r w:rsidR="00A52800">
        <w:instrText xml:space="preserve"> REF FigRelativeCum_OD02_03 \h </w:instrText>
      </w:r>
      <w:r w:rsidR="00A52800">
        <w:fldChar w:fldCharType="separate"/>
      </w:r>
      <w:r w:rsidR="00AE55D7">
        <w:rPr>
          <w:noProof/>
        </w:rPr>
        <w:t>2</w:t>
      </w:r>
      <w:r w:rsidR="00A52800">
        <w:fldChar w:fldCharType="end"/>
      </w:r>
      <w:r w:rsidR="00D33334">
        <w:t xml:space="preserve">(b) </w:t>
      </w:r>
      <w:r w:rsidR="00EF56DF">
        <w:t>presents</w:t>
      </w:r>
      <w:r w:rsidR="00D33334">
        <w:t xml:space="preserve"> </w:t>
      </w:r>
      <w:r w:rsidR="001C43CF">
        <w:t xml:space="preserve">data for sample </w:t>
      </w:r>
      <m:oMath>
        <m:r>
          <w:rPr>
            <w:rFonts w:ascii="Cambria Math" w:hAnsi="Cambria Math"/>
          </w:rPr>
          <m:t>OD=0.3</m:t>
        </m:r>
      </m:oMath>
      <w:r w:rsidR="001C43CF">
        <w:t xml:space="preserve"> </w:t>
      </w:r>
      <w:r w:rsidR="00A52800">
        <w:t>for which</w:t>
      </w:r>
      <w:r w:rsidR="00D33334">
        <w:t xml:space="preserve">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A535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A535B">
        <w:t xml:space="preserve"> overlap</w:t>
      </w:r>
      <w:r w:rsidR="00D33334">
        <w:t xml:space="preserve"> </w:t>
      </w:r>
      <w:r w:rsidR="00FA535B">
        <w:t xml:space="preserve">within the error bars </w:t>
      </w:r>
      <w:r w:rsidR="00D33334">
        <w:t xml:space="preserve">at </w:t>
      </w:r>
      <m:oMath>
        <m:r>
          <w:rPr>
            <w:rFonts w:ascii="Cambria Math" w:hAnsi="Cambria Math"/>
          </w:rPr>
          <m:t>k=2</m:t>
        </m:r>
      </m:oMath>
      <w:r w:rsidR="008D741F">
        <w:t xml:space="preserve"> at all wavelengths but </w:t>
      </w:r>
      <m:oMath>
        <m:r>
          <m:rPr>
            <m:sty m:val="p"/>
          </m:rPr>
          <w:rPr>
            <w:rFonts w:ascii="Cambria Math" w:hAnsi="Cambria Math"/>
          </w:rPr>
          <m:t>λ</m:t>
        </m:r>
        <m:r>
          <w:rPr>
            <w:rFonts w:ascii="Cambria Math" w:hAnsi="Cambria Math"/>
          </w:rPr>
          <m:t xml:space="preserve">= 780 </m:t>
        </m:r>
        <m:r>
          <m:rPr>
            <m:sty m:val="p"/>
          </m:rPr>
          <w:rPr>
            <w:rFonts w:ascii="Cambria Math" w:hAnsi="Cambria Math"/>
          </w:rPr>
          <m:t>nm</m:t>
        </m:r>
      </m:oMath>
      <w:r w:rsidR="00D33334">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m:t>
        </m:r>
        <m:r>
          <w:rPr>
            <w:rFonts w:ascii="Cambria Math" w:hAnsi="Cambria Math"/>
          </w:rPr>
          <m:t>390</m:t>
        </m:r>
        <m:r>
          <w:rPr>
            <w:rFonts w:ascii="Cambria Math" w:hAnsi="Cambria Math"/>
          </w:rPr>
          <m:t xml:space="preserve">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m:t>
        </m:r>
        <m:r>
          <w:rPr>
            <w:rFonts w:ascii="Cambria Math" w:hAnsi="Cambria Math"/>
          </w:rPr>
          <m:t>7</m:t>
        </m:r>
        <m:r>
          <w:rPr>
            <w:rFonts w:ascii="Cambria Math" w:hAnsi="Cambria Math"/>
          </w:rPr>
          <m:t xml:space="preserve">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594929">
        <w:fldChar w:fldCharType="begin"/>
      </w:r>
      <w:r w:rsidR="00594929">
        <w:instrText xml:space="preserve"> REF FigTransmittanceND \h </w:instrText>
      </w:r>
      <w:r w:rsidR="00594929">
        <w:fldChar w:fldCharType="separate"/>
      </w:r>
      <w:r w:rsidR="00AE55D7">
        <w:rPr>
          <w:noProof/>
        </w:rPr>
        <w:t>1</w:t>
      </w:r>
      <w:r w:rsidR="00594929">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a =</m:t>
        </m:r>
        <m:r>
          <w:rPr>
            <w:rFonts w:ascii="Cambria Math" w:hAnsi="Cambria Math"/>
          </w:rPr>
          <m:t>0.99</m:t>
        </m:r>
        <m:r>
          <w:rPr>
            <w:rFonts w:ascii="Cambria Math" w:hAnsi="Cambria Math"/>
          </w:rPr>
          <m:t xml:space="preserve"> </m:t>
        </m:r>
      </m:oMath>
      <w:r w:rsidR="00594929">
        <w:t xml:space="preserve"> and an interce</w:t>
      </w:r>
      <w:r w:rsidR="00D33334">
        <w:t>pt</w:t>
      </w:r>
      <w:r w:rsidR="00594929">
        <w:t xml:space="preserve"> </w:t>
      </w:r>
      <m:oMath>
        <m:r>
          <w:rPr>
            <w:rFonts w:ascii="Cambria Math" w:hAnsi="Cambria Math"/>
          </w:rPr>
          <m:t>b=</m:t>
        </m:r>
        <m:r>
          <w:rPr>
            <w:rFonts w:ascii="Cambria Math" w:hAnsi="Cambria Math"/>
          </w:rPr>
          <m:t>3.9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 </w:t>
      </w:r>
      <m:oMath>
        <m:r>
          <w:rPr>
            <w:rFonts w:ascii="Cambria Math" w:hAnsi="Cambria Math"/>
          </w:rPr>
          <m:t>rmse=</m:t>
        </m:r>
        <m:r>
          <w:rPr>
            <w:rFonts w:ascii="Cambria Math" w:hAnsi="Cambria Math"/>
          </w:rPr>
          <m:t>2.5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r w:rsidR="00D07456">
        <w:t xml:space="preserve">Table </w:t>
      </w:r>
      <w:r w:rsidR="00D07456">
        <w:fldChar w:fldCharType="begin"/>
      </w:r>
      <w:r w:rsidR="00D07456">
        <w:instrText xml:space="preserve"> REF TableResultsND \h </w:instrText>
      </w:r>
      <w:r w:rsidR="00D07456">
        <w:fldChar w:fldCharType="separate"/>
      </w:r>
      <w:r w:rsidR="00AE55D7">
        <w:rPr>
          <w:noProof/>
        </w:rPr>
        <w:t>1</w:t>
      </w:r>
      <w:r w:rsidR="00D07456">
        <w:fldChar w:fldCharType="end"/>
      </w:r>
      <w:r w:rsidR="00D07456">
        <w:t xml:space="preserve"> presents the results for the set of neutral density filters</w:t>
      </w:r>
      <w:r w:rsidR="00396E44">
        <w:t>.</w:t>
      </w:r>
      <w:r w:rsidR="00916DF0">
        <w:t xml:space="preserve"> </w:t>
      </w:r>
      <w:r w:rsidR="00396E44">
        <w:t>T</w:t>
      </w:r>
      <w:r w:rsidR="003F1735">
        <w:t xml:space="preserve">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3F1735">
        <w:t xml:space="preserve"> values </w:t>
      </w:r>
      <w:r w:rsidR="008D741F">
        <w:t xml:space="preserve">for all samples </w:t>
      </w:r>
      <w:r w:rsidR="00665059">
        <w:t xml:space="preserve">are </w:t>
      </w:r>
      <w:r w:rsidR="008D741F">
        <w:t>close to zero</w:t>
      </w:r>
      <w:r w:rsidR="00665059">
        <w:t xml:space="preserve"> with</w:t>
      </w:r>
      <w:r w:rsidR="008D741F">
        <w:t xml:space="preserve">in the error bars </w:t>
      </w:r>
      <w:r w:rsidR="008D741F">
        <w:t xml:space="preserve">at </w:t>
      </w:r>
      <m:oMath>
        <m:r>
          <w:rPr>
            <w:rFonts w:ascii="Cambria Math" w:hAnsi="Cambria Math"/>
          </w:rPr>
          <m:t>k=2</m:t>
        </m:r>
      </m:oMath>
      <w:r w:rsidR="006413DF">
        <w:t>.</w:t>
      </w:r>
      <w:r w:rsidR="001F17E2">
        <w:t xml:space="preserve"> NO CHROMATICITY IN THESE </w:t>
      </w:r>
      <w:proofErr w:type="gramStart"/>
      <w:r w:rsidR="001F17E2">
        <w:t>SAMPLES ??</w:t>
      </w:r>
      <w:proofErr w:type="gramEnd"/>
    </w:p>
    <w:p w:rsidR="00FB121E" w:rsidRPr="00FB121E" w:rsidRDefault="00FB121E" w:rsidP="00FB121E">
      <w:pPr>
        <w:pStyle w:val="10BodySubsequentParagraph"/>
      </w:pPr>
    </w:p>
    <w:p w:rsidR="00E4278B" w:rsidRDefault="006413DF" w:rsidP="00466394">
      <w:pPr>
        <w:pStyle w:val="10BodySubsequentParagraph"/>
      </w:pPr>
      <w:r>
        <w:t xml:space="preserve">Next, we measured a set of Kodak Wratten gelatin color filters </w:t>
      </w:r>
      <w:r w:rsidR="00D166B5">
        <w:t>(#12: yellow; #25: red: #32: magenta; #47: deep blue: #58: green) Transmittance + Delta E, results in Table, Delta E in the 1 range.</w:t>
      </w:r>
    </w:p>
    <w:p w:rsidR="00FB121E" w:rsidRDefault="00FB121E" w:rsidP="00466394">
      <w:pPr>
        <w:pStyle w:val="10BodySubsequentParagraph"/>
      </w:pPr>
      <w:r>
        <w:t>Color gamut for HE&amp;E staining</w:t>
      </w:r>
    </w:p>
    <w:p w:rsidR="00FB121E" w:rsidRDefault="00FB121E" w:rsidP="00466394">
      <w:pPr>
        <w:pStyle w:val="10BodySubsequentParagraph"/>
      </w:pPr>
    </w:p>
    <w:p w:rsidR="00A562FE" w:rsidRDefault="00A562FE" w:rsidP="00A562FE">
      <w:pPr>
        <w:pStyle w:val="14TableCaption"/>
        <w:jc w:val="both"/>
      </w:pPr>
      <w:r>
        <w:t xml:space="preserve">Table </w:t>
      </w:r>
      <w:bookmarkStart w:id="7" w:name="TableResultsND"/>
      <w:r>
        <w:fldChar w:fldCharType="begin"/>
      </w:r>
      <w:r>
        <w:instrText xml:space="preserve"> SEQ Table \* ARABIC </w:instrText>
      </w:r>
      <w:r>
        <w:fldChar w:fldCharType="separate"/>
      </w:r>
      <w:r w:rsidR="00AE55D7">
        <w:rPr>
          <w:noProof/>
        </w:rPr>
        <w:t>1</w:t>
      </w:r>
      <w:r>
        <w:fldChar w:fldCharType="end"/>
      </w:r>
      <w:bookmarkEnd w:id="7"/>
      <w:r>
        <w:t>. CIELAB coordinates for the Kodak Wratten neutral density filters as measured by the spectroradiometer and the spatial</w:t>
      </w:r>
      <w:r w:rsidR="00CF07A6">
        <w:t>ly</w:t>
      </w:r>
      <w:r>
        <w:t xml:space="preserve"> averaged images </w:t>
      </w:r>
      <w:r w:rsidR="00173D66">
        <w:t>acquired by</w:t>
      </w:r>
      <w:r>
        <w:t xml:space="preserve"> the camera.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CF07A6">
        <w:t xml:space="preserve"> is the Euclidian distance </w:t>
      </w:r>
      <w:r w:rsidR="008E09C7">
        <w:t xml:space="preserve">in </w:t>
      </w:r>
      <w:bookmarkStart w:id="8" w:name="_GoBack"/>
      <w:bookmarkEnd w:id="8"/>
      <w:r w:rsidR="008E09C7">
        <w:t xml:space="preserve">the CIELAB color space </w:t>
      </w:r>
      <w:r w:rsidR="00CF07A6">
        <w:t xml:space="preserve">between </w:t>
      </w:r>
      <w:r w:rsidR="003471F6">
        <w:t>both</w:t>
      </w:r>
      <w:r w:rsidR="00CF07A6">
        <w:t xml:space="preserve"> types of </w:t>
      </w:r>
      <w:proofErr w:type="gramStart"/>
      <w:r w:rsidR="00CF07A6">
        <w:t>measurements.</w:t>
      </w:r>
      <w:proofErr w:type="gramEnd"/>
      <w:r w:rsidR="00CF07A6">
        <w:t xml:space="preserve"> </w:t>
      </w:r>
      <w:r>
        <w:t xml:space="preserve">The uncertainties are presented with a coverage factor </w:t>
      </w:r>
      <m:oMath>
        <m:r>
          <m:rPr>
            <m:sty m:val="bi"/>
          </m:rPr>
          <w:rPr>
            <w:rFonts w:ascii="Cambria Math" w:hAnsi="Cambria Math"/>
          </w:rPr>
          <m:t>k=2</m:t>
        </m:r>
      </m:oMath>
      <w:r>
        <w:t>.</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170"/>
        <w:gridCol w:w="1170"/>
        <w:gridCol w:w="1080"/>
        <w:gridCol w:w="270"/>
        <w:gridCol w:w="1170"/>
        <w:gridCol w:w="1141"/>
        <w:gridCol w:w="1019"/>
        <w:gridCol w:w="270"/>
        <w:gridCol w:w="1080"/>
      </w:tblGrid>
      <w:tr w:rsidR="005023A9" w:rsidTr="00C66AB7">
        <w:trPr>
          <w:cantSplit/>
          <w:jc w:val="center"/>
        </w:trPr>
        <w:tc>
          <w:tcPr>
            <w:tcW w:w="540" w:type="dxa"/>
            <w:vMerge w:val="restart"/>
            <w:tcBorders>
              <w:top w:val="single" w:sz="4" w:space="0" w:color="auto"/>
              <w:left w:val="nil"/>
              <w:right w:val="nil"/>
            </w:tcBorders>
            <w:vAlign w:val="bottom"/>
          </w:tcPr>
          <w:p w:rsidR="005023A9" w:rsidRDefault="005023A9" w:rsidP="00916DF0">
            <w:pPr>
              <w:pStyle w:val="15TableBody"/>
            </w:pPr>
            <w:r>
              <w:t>OD</w:t>
            </w:r>
          </w:p>
        </w:tc>
        <w:tc>
          <w:tcPr>
            <w:tcW w:w="3420" w:type="dxa"/>
            <w:gridSpan w:val="3"/>
            <w:tcBorders>
              <w:top w:val="single" w:sz="4" w:space="0" w:color="auto"/>
              <w:left w:val="nil"/>
              <w:right w:val="nil"/>
            </w:tcBorders>
            <w:vAlign w:val="bottom"/>
          </w:tcPr>
          <w:p w:rsidR="005023A9" w:rsidRDefault="005023A9" w:rsidP="00B316A7">
            <w:pPr>
              <w:pStyle w:val="15TableBody"/>
              <w:jc w:val="center"/>
            </w:pPr>
            <w:r>
              <w:t>Spectroradiometer</w:t>
            </w:r>
          </w:p>
        </w:tc>
        <w:tc>
          <w:tcPr>
            <w:tcW w:w="270" w:type="dxa"/>
            <w:tcBorders>
              <w:top w:val="single" w:sz="4" w:space="0" w:color="auto"/>
              <w:left w:val="nil"/>
              <w:bottom w:val="nil"/>
              <w:right w:val="nil"/>
            </w:tcBorders>
          </w:tcPr>
          <w:p w:rsidR="005023A9" w:rsidRDefault="005023A9" w:rsidP="00B05B0C">
            <w:pPr>
              <w:pStyle w:val="15TableBody"/>
              <w:jc w:val="center"/>
            </w:pPr>
          </w:p>
        </w:tc>
        <w:tc>
          <w:tcPr>
            <w:tcW w:w="3330" w:type="dxa"/>
            <w:gridSpan w:val="3"/>
            <w:tcBorders>
              <w:top w:val="single" w:sz="4" w:space="0" w:color="auto"/>
              <w:left w:val="nil"/>
              <w:right w:val="nil"/>
            </w:tcBorders>
            <w:vAlign w:val="bottom"/>
          </w:tcPr>
          <w:p w:rsidR="005023A9" w:rsidRPr="005F30EC" w:rsidRDefault="005023A9" w:rsidP="00B05B0C">
            <w:pPr>
              <w:pStyle w:val="15TableBody"/>
              <w:jc w:val="center"/>
              <w:rPr>
                <w:rFonts w:ascii="Arial" w:eastAsia="Times New Roman" w:hAnsi="Arial" w:cs="Times New Roman"/>
              </w:rPr>
            </w:pPr>
            <w:r>
              <w:t>Image spatial average</w:t>
            </w:r>
          </w:p>
        </w:tc>
        <w:tc>
          <w:tcPr>
            <w:tcW w:w="270" w:type="dxa"/>
            <w:tcBorders>
              <w:top w:val="single" w:sz="4" w:space="0" w:color="auto"/>
              <w:left w:val="nil"/>
              <w:bottom w:val="nil"/>
              <w:right w:val="nil"/>
            </w:tcBorders>
          </w:tcPr>
          <w:p w:rsidR="005023A9" w:rsidRDefault="005023A9" w:rsidP="00916DF0">
            <w:pPr>
              <w:pStyle w:val="15TableBody"/>
              <w:rPr>
                <w:rFonts w:ascii="Arial" w:eastAsia="Times New Roman" w:hAnsi="Arial" w:cs="Times New Roman"/>
              </w:rPr>
            </w:pPr>
          </w:p>
        </w:tc>
        <w:tc>
          <w:tcPr>
            <w:tcW w:w="1080" w:type="dxa"/>
            <w:tcBorders>
              <w:top w:val="single" w:sz="4" w:space="0" w:color="auto"/>
              <w:left w:val="nil"/>
              <w:right w:val="nil"/>
            </w:tcBorders>
          </w:tcPr>
          <w:p w:rsidR="005023A9" w:rsidRDefault="005023A9" w:rsidP="00916DF0">
            <w:pPr>
              <w:pStyle w:val="15TableBody"/>
            </w:pPr>
            <m:oMathPara>
              <m:oMath>
                <m:r>
                  <m:rPr>
                    <m:sty m:val="p"/>
                  </m:rPr>
                  <w:rPr>
                    <w:rFonts w:ascii="Cambria Math" w:hAnsi="Cambria Math"/>
                  </w:rPr>
                  <m:t>Δ</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sup>
                    </m:sSup>
                  </m:e>
                  <m:sub>
                    <m:r>
                      <w:rPr>
                        <w:rFonts w:ascii="Cambria Math" w:hAnsi="Cambria Math"/>
                      </w:rPr>
                      <m:t>ab</m:t>
                    </m:r>
                  </m:sub>
                </m:sSub>
              </m:oMath>
            </m:oMathPara>
          </w:p>
        </w:tc>
      </w:tr>
      <w:tr w:rsidR="005023A9" w:rsidTr="00C66AB7">
        <w:trPr>
          <w:cantSplit/>
          <w:jc w:val="center"/>
        </w:trPr>
        <w:tc>
          <w:tcPr>
            <w:tcW w:w="540" w:type="dxa"/>
            <w:vMerge/>
            <w:tcBorders>
              <w:left w:val="nil"/>
              <w:bottom w:val="nil"/>
              <w:right w:val="nil"/>
            </w:tcBorders>
            <w:vAlign w:val="bottom"/>
          </w:tcPr>
          <w:p w:rsidR="005023A9" w:rsidRDefault="005023A9" w:rsidP="00916DF0">
            <w:pPr>
              <w:pStyle w:val="15TableBody"/>
            </w:pPr>
          </w:p>
        </w:tc>
        <w:tc>
          <w:tcPr>
            <w:tcW w:w="1170" w:type="dxa"/>
            <w:tcBorders>
              <w:top w:val="single" w:sz="4" w:space="0" w:color="auto"/>
              <w:left w:val="nil"/>
              <w:right w:val="nil"/>
            </w:tcBorders>
            <w:vAlign w:val="bottom"/>
          </w:tcPr>
          <w:p w:rsidR="005023A9" w:rsidRDefault="003C48A2"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oMath>
            </m:oMathPara>
          </w:p>
        </w:tc>
        <w:tc>
          <w:tcPr>
            <w:tcW w:w="1170" w:type="dxa"/>
            <w:tcBorders>
              <w:left w:val="nil"/>
              <w:right w:val="nil"/>
            </w:tcBorders>
          </w:tcPr>
          <w:p w:rsidR="005023A9" w:rsidRPr="00B316A7" w:rsidRDefault="003C48A2" w:rsidP="00916DF0">
            <w:pPr>
              <w:pStyle w:val="15TableBody"/>
              <w:rPr>
                <w:i/>
              </w:rPr>
            </w:pPr>
            <m:oMathPara>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oMath>
            </m:oMathPara>
          </w:p>
        </w:tc>
        <w:tc>
          <w:tcPr>
            <w:tcW w:w="1080" w:type="dxa"/>
            <w:tcBorders>
              <w:left w:val="nil"/>
              <w:right w:val="nil"/>
            </w:tcBorders>
          </w:tcPr>
          <w:p w:rsidR="005023A9" w:rsidRPr="00B316A7" w:rsidRDefault="003C48A2" w:rsidP="00916DF0">
            <w:pPr>
              <w:pStyle w:val="15TableBody"/>
              <w:rPr>
                <w:i/>
              </w:rPr>
            </w:pPr>
            <m:oMathPara>
              <m:oMath>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oMath>
            </m:oMathPara>
          </w:p>
        </w:tc>
        <w:tc>
          <w:tcPr>
            <w:tcW w:w="270" w:type="dxa"/>
            <w:tcBorders>
              <w:top w:val="nil"/>
              <w:left w:val="nil"/>
              <w:right w:val="nil"/>
            </w:tcBorders>
          </w:tcPr>
          <w:p w:rsidR="005023A9" w:rsidRDefault="005023A9" w:rsidP="00916DF0">
            <w:pPr>
              <w:pStyle w:val="15TableBody"/>
              <w:rPr>
                <w:rFonts w:ascii="Arial" w:eastAsia="Times New Roman" w:hAnsi="Arial" w:cs="Times New Roman"/>
              </w:rPr>
            </w:pPr>
          </w:p>
        </w:tc>
        <w:tc>
          <w:tcPr>
            <w:tcW w:w="1170" w:type="dxa"/>
            <w:tcBorders>
              <w:top w:val="single" w:sz="4" w:space="0" w:color="auto"/>
              <w:left w:val="nil"/>
              <w:right w:val="nil"/>
            </w:tcBorders>
            <w:vAlign w:val="bottom"/>
          </w:tcPr>
          <w:p w:rsidR="005023A9" w:rsidRDefault="003C48A2"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oMath>
            </m:oMathPara>
          </w:p>
        </w:tc>
        <w:tc>
          <w:tcPr>
            <w:tcW w:w="1141" w:type="dxa"/>
            <w:tcBorders>
              <w:left w:val="nil"/>
              <w:right w:val="nil"/>
            </w:tcBorders>
          </w:tcPr>
          <w:p w:rsidR="005023A9" w:rsidRPr="005F30EC" w:rsidRDefault="003C48A2"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019" w:type="dxa"/>
            <w:tcBorders>
              <w:left w:val="nil"/>
              <w:right w:val="nil"/>
            </w:tcBorders>
          </w:tcPr>
          <w:p w:rsidR="005023A9" w:rsidRPr="005F30EC" w:rsidRDefault="003C48A2"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b</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270" w:type="dxa"/>
            <w:tcBorders>
              <w:top w:val="nil"/>
              <w:left w:val="nil"/>
              <w:right w:val="nil"/>
            </w:tcBorders>
          </w:tcPr>
          <w:p w:rsidR="005023A9" w:rsidRPr="005F30EC" w:rsidRDefault="005023A9" w:rsidP="00916DF0">
            <w:pPr>
              <w:pStyle w:val="15TableBody"/>
              <w:rPr>
                <w:rFonts w:eastAsia="Times New Roman" w:cs="Times New Roman"/>
              </w:rPr>
            </w:pPr>
          </w:p>
        </w:tc>
        <w:tc>
          <w:tcPr>
            <w:tcW w:w="1080" w:type="dxa"/>
            <w:tcBorders>
              <w:top w:val="single" w:sz="4" w:space="0" w:color="auto"/>
              <w:left w:val="nil"/>
              <w:right w:val="nil"/>
            </w:tcBorders>
          </w:tcPr>
          <w:p w:rsidR="005023A9" w:rsidRPr="005F30EC" w:rsidRDefault="005023A9" w:rsidP="00916DF0">
            <w:pPr>
              <w:pStyle w:val="15TableBody"/>
              <w:rPr>
                <w:rFonts w:eastAsia="Times New Roman" w:cs="Times New Roman"/>
              </w:rPr>
            </w:pPr>
          </w:p>
        </w:tc>
      </w:tr>
      <w:tr w:rsidR="00853DAC" w:rsidTr="00C66AB7">
        <w:trPr>
          <w:cantSplit/>
          <w:jc w:val="center"/>
        </w:trPr>
        <w:tc>
          <w:tcPr>
            <w:tcW w:w="540" w:type="dxa"/>
            <w:tcBorders>
              <w:top w:val="single" w:sz="4" w:space="0" w:color="auto"/>
              <w:left w:val="nil"/>
              <w:bottom w:val="nil"/>
              <w:right w:val="nil"/>
            </w:tcBorders>
            <w:vAlign w:val="bottom"/>
          </w:tcPr>
          <w:p w:rsidR="00853DAC" w:rsidRPr="00A03147" w:rsidRDefault="00853DAC" w:rsidP="00853DAC">
            <w:pPr>
              <w:pStyle w:val="15TableBody"/>
              <w:ind w:left="-195"/>
            </w:pPr>
            <m:oMathPara>
              <m:oMath>
                <m:r>
                  <w:rPr>
                    <w:rFonts w:ascii="Cambria Math" w:hAnsi="Cambria Math"/>
                  </w:rPr>
                  <m:t>0.1</m:t>
                </m:r>
              </m:oMath>
            </m:oMathPara>
          </w:p>
        </w:tc>
        <w:tc>
          <w:tcPr>
            <w:tcW w:w="1170" w:type="dxa"/>
            <w:tcBorders>
              <w:top w:val="single" w:sz="4" w:space="0" w:color="auto"/>
              <w:left w:val="nil"/>
              <w:bottom w:val="nil"/>
              <w:right w:val="nil"/>
            </w:tcBorders>
            <w:vAlign w:val="bottom"/>
          </w:tcPr>
          <w:p w:rsidR="00853DAC" w:rsidRPr="00A03147" w:rsidRDefault="00FE7F4B" w:rsidP="00853DAC">
            <w:pPr>
              <w:pStyle w:val="15TableBody"/>
            </w:pPr>
            <m:oMathPara>
              <m:oMath>
                <m:r>
                  <m:rPr>
                    <m:sty m:val="p"/>
                  </m:rPr>
                  <w:rPr>
                    <w:rFonts w:ascii="Cambria Math" w:hAnsi="Cambria Math"/>
                  </w:rPr>
                  <m:t>91.1</m:t>
                </m:r>
                <m:r>
                  <m:rPr>
                    <m:sty m:val="p"/>
                  </m:rPr>
                  <w:rPr>
                    <w:rFonts w:ascii="Cambria Math" w:hAnsi="Cambria Math"/>
                  </w:rPr>
                  <m:t>5</m:t>
                </m:r>
                <m:r>
                  <m:rPr>
                    <m:sty m:val="p"/>
                  </m:rPr>
                  <w:rPr>
                    <w:rFonts w:ascii="Cambria Math" w:hAnsi="Cambria Math"/>
                  </w:rPr>
                  <m:t>±</m:t>
                </m:r>
                <m:r>
                  <m:rPr>
                    <m:sty m:val="p"/>
                  </m:rPr>
                  <w:rPr>
                    <w:rFonts w:ascii="Cambria Math" w:hAnsi="Cambria Math"/>
                  </w:rPr>
                  <m:t>0.</m:t>
                </m:r>
                <m:r>
                  <m:rPr>
                    <m:sty m:val="p"/>
                  </m:rPr>
                  <w:rPr>
                    <w:rFonts w:ascii="Cambria Math" w:hAnsi="Cambria Math"/>
                  </w:rPr>
                  <m:t>10</m:t>
                </m:r>
              </m:oMath>
            </m:oMathPara>
          </w:p>
        </w:tc>
        <w:tc>
          <w:tcPr>
            <w:tcW w:w="1170" w:type="dxa"/>
            <w:tcBorders>
              <w:top w:val="single" w:sz="4" w:space="0" w:color="auto"/>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-0.4</m:t>
                </m:r>
                <m:r>
                  <m:rPr>
                    <m:sty m:val="p"/>
                  </m:rPr>
                  <w:rPr>
                    <w:rFonts w:ascii="Cambria Math" w:hAnsi="Cambria Math"/>
                  </w:rPr>
                  <m:t>6</m:t>
                </m:r>
                <m:r>
                  <m:rPr>
                    <m:sty m:val="p"/>
                  </m:rPr>
                  <w:rPr>
                    <w:rFonts w:ascii="Cambria Math" w:hAnsi="Cambria Math"/>
                  </w:rPr>
                  <m:t>±</m:t>
                </m:r>
                <m:r>
                  <m:rPr>
                    <m:sty m:val="p"/>
                  </m:rPr>
                  <w:rPr>
                    <w:rFonts w:ascii="Cambria Math" w:hAnsi="Cambria Math"/>
                  </w:rPr>
                  <m:t>0.1</m:t>
                </m:r>
                <m:r>
                  <m:rPr>
                    <m:sty m:val="p"/>
                  </m:rPr>
                  <w:rPr>
                    <w:rFonts w:ascii="Cambria Math" w:hAnsi="Cambria Math"/>
                  </w:rPr>
                  <m:t>3</m:t>
                </m:r>
              </m:oMath>
            </m:oMathPara>
          </w:p>
        </w:tc>
        <w:tc>
          <w:tcPr>
            <w:tcW w:w="1080" w:type="dxa"/>
            <w:tcBorders>
              <w:top w:val="single" w:sz="4" w:space="0" w:color="auto"/>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1.4</m:t>
                </m:r>
                <m:r>
                  <m:rPr>
                    <m:sty m:val="p"/>
                  </m:rPr>
                  <w:rPr>
                    <w:rFonts w:ascii="Cambria Math" w:hAnsi="Cambria Math"/>
                  </w:rPr>
                  <m:t>6</m:t>
                </m:r>
                <m:r>
                  <m:rPr>
                    <m:sty m:val="p"/>
                  </m:rPr>
                  <w:rPr>
                    <w:rFonts w:ascii="Cambria Math" w:hAnsi="Cambria Math"/>
                  </w:rPr>
                  <m:t>±</m:t>
                </m:r>
                <m:r>
                  <m:rPr>
                    <m:sty m:val="p"/>
                  </m:rPr>
                  <w:rPr>
                    <w:rFonts w:ascii="Cambria Math" w:hAnsi="Cambria Math"/>
                  </w:rPr>
                  <m:t>0.1</m:t>
                </m:r>
                <m:r>
                  <m:rPr>
                    <m:sty m:val="p"/>
                  </m:rPr>
                  <w:rPr>
                    <w:rFonts w:ascii="Cambria Math" w:hAnsi="Cambria Math"/>
                  </w:rPr>
                  <m:t>3</m:t>
                </m:r>
              </m:oMath>
            </m:oMathPara>
          </w:p>
        </w:tc>
        <w:tc>
          <w:tcPr>
            <w:tcW w:w="270" w:type="dxa"/>
            <w:tcBorders>
              <w:top w:val="single" w:sz="4" w:space="0" w:color="auto"/>
              <w:left w:val="nil"/>
              <w:bottom w:val="nil"/>
              <w:right w:val="nil"/>
            </w:tcBorders>
          </w:tcPr>
          <w:p w:rsidR="00853DAC" w:rsidRDefault="00853DAC" w:rsidP="00853DAC">
            <w:pPr>
              <w:pStyle w:val="15TableBody"/>
              <w:rPr>
                <w:rFonts w:ascii="Arial" w:eastAsia="Times New Roman" w:hAnsi="Arial" w:cs="Times New Roman"/>
              </w:rPr>
            </w:pPr>
          </w:p>
        </w:tc>
        <w:tc>
          <w:tcPr>
            <w:tcW w:w="1170" w:type="dxa"/>
            <w:tcBorders>
              <w:top w:val="single" w:sz="4" w:space="0" w:color="auto"/>
              <w:left w:val="nil"/>
              <w:bottom w:val="nil"/>
              <w:right w:val="nil"/>
            </w:tcBorders>
            <w:vAlign w:val="bottom"/>
          </w:tcPr>
          <w:p w:rsidR="00853DAC" w:rsidRPr="00A03147" w:rsidRDefault="00DD1FFC" w:rsidP="00853DAC">
            <w:pPr>
              <w:pStyle w:val="15TableBody"/>
            </w:pPr>
            <m:oMathPara>
              <m:oMath>
                <m:r>
                  <m:rPr>
                    <m:sty m:val="p"/>
                  </m:rPr>
                  <w:rPr>
                    <w:rFonts w:ascii="Cambria Math" w:hAnsi="Cambria Math"/>
                  </w:rPr>
                  <m:t>91.4</m:t>
                </m:r>
                <m:r>
                  <m:rPr>
                    <m:sty m:val="p"/>
                  </m:rPr>
                  <w:rPr>
                    <w:rFonts w:ascii="Cambria Math" w:hAnsi="Cambria Math"/>
                  </w:rPr>
                  <m:t>1</m:t>
                </m:r>
                <m:r>
                  <m:rPr>
                    <m:sty m:val="p"/>
                  </m:rPr>
                  <w:rPr>
                    <w:rFonts w:ascii="Cambria Math" w:hAnsi="Cambria Math"/>
                  </w:rPr>
                  <m:t>±</m:t>
                </m:r>
                <m:r>
                  <m:rPr>
                    <m:sty m:val="p"/>
                  </m:rPr>
                  <w:rPr>
                    <w:rFonts w:ascii="Cambria Math" w:hAnsi="Cambria Math"/>
                  </w:rPr>
                  <m:t>0.17</m:t>
                </m:r>
              </m:oMath>
            </m:oMathPara>
          </w:p>
        </w:tc>
        <w:tc>
          <w:tcPr>
            <w:tcW w:w="1141" w:type="dxa"/>
            <w:tcBorders>
              <w:top w:val="single" w:sz="4" w:space="0" w:color="auto"/>
              <w:left w:val="nil"/>
              <w:bottom w:val="nil"/>
              <w:right w:val="nil"/>
            </w:tcBorders>
            <w:vAlign w:val="bottom"/>
          </w:tcPr>
          <w:p w:rsidR="00853DAC" w:rsidRPr="00A03147" w:rsidRDefault="00351258" w:rsidP="00853DAC">
            <w:pPr>
              <w:pStyle w:val="15TableBody"/>
            </w:pPr>
            <m:oMathPara>
              <m:oMath>
                <m:r>
                  <m:rPr>
                    <m:sty m:val="p"/>
                  </m:rPr>
                  <w:rPr>
                    <w:rFonts w:ascii="Cambria Math" w:hAnsi="Cambria Math"/>
                  </w:rPr>
                  <m:t>-0.6</m:t>
                </m:r>
                <m:r>
                  <m:rPr>
                    <m:sty m:val="p"/>
                  </m:rPr>
                  <w:rPr>
                    <w:rFonts w:ascii="Cambria Math" w:hAnsi="Cambria Math"/>
                  </w:rPr>
                  <m:t>3</m:t>
                </m:r>
                <m:r>
                  <m:rPr>
                    <m:sty m:val="p"/>
                  </m:rPr>
                  <w:rPr>
                    <w:rFonts w:ascii="Cambria Math" w:hAnsi="Cambria Math"/>
                  </w:rPr>
                  <m:t>±</m:t>
                </m:r>
                <m:r>
                  <m:rPr>
                    <m:sty m:val="p"/>
                  </m:rPr>
                  <w:rPr>
                    <w:rFonts w:ascii="Cambria Math" w:hAnsi="Cambria Math"/>
                  </w:rPr>
                  <m:t>0.51</m:t>
                </m:r>
              </m:oMath>
            </m:oMathPara>
          </w:p>
        </w:tc>
        <w:tc>
          <w:tcPr>
            <w:tcW w:w="1019" w:type="dxa"/>
            <w:tcBorders>
              <w:top w:val="single" w:sz="4" w:space="0" w:color="auto"/>
              <w:left w:val="nil"/>
              <w:bottom w:val="nil"/>
              <w:right w:val="nil"/>
            </w:tcBorders>
            <w:vAlign w:val="bottom"/>
          </w:tcPr>
          <w:p w:rsidR="00853DAC" w:rsidRPr="00A03147" w:rsidRDefault="00FD6DF0" w:rsidP="00853DAC">
            <w:pPr>
              <w:pStyle w:val="15TableBody"/>
            </w:pPr>
            <m:oMathPara>
              <m:oMath>
                <m:r>
                  <m:rPr>
                    <m:sty m:val="p"/>
                  </m:rPr>
                  <w:rPr>
                    <w:rFonts w:ascii="Cambria Math" w:hAnsi="Cambria Math"/>
                  </w:rPr>
                  <m:t>1.</m:t>
                </m:r>
                <m:r>
                  <m:rPr>
                    <m:sty m:val="p"/>
                  </m:rPr>
                  <w:rPr>
                    <w:rFonts w:ascii="Cambria Math" w:hAnsi="Cambria Math"/>
                  </w:rPr>
                  <m:t>40</m:t>
                </m:r>
                <m:r>
                  <m:rPr>
                    <m:sty m:val="p"/>
                  </m:rPr>
                  <w:rPr>
                    <w:rFonts w:ascii="Cambria Math" w:hAnsi="Cambria Math"/>
                  </w:rPr>
                  <m:t>±</m:t>
                </m:r>
                <m:r>
                  <m:rPr>
                    <m:sty m:val="p"/>
                  </m:rPr>
                  <w:rPr>
                    <w:rFonts w:ascii="Cambria Math" w:hAnsi="Cambria Math"/>
                  </w:rPr>
                  <m:t>0.5</m:t>
                </m:r>
                <m:r>
                  <m:rPr>
                    <m:sty m:val="p"/>
                  </m:rPr>
                  <w:rPr>
                    <w:rFonts w:ascii="Cambria Math" w:hAnsi="Cambria Math"/>
                  </w:rPr>
                  <m:t>2</m:t>
                </m:r>
              </m:oMath>
            </m:oMathPara>
          </w:p>
        </w:tc>
        <w:tc>
          <w:tcPr>
            <w:tcW w:w="270" w:type="dxa"/>
            <w:tcBorders>
              <w:top w:val="single" w:sz="4" w:space="0" w:color="auto"/>
              <w:left w:val="nil"/>
              <w:bottom w:val="nil"/>
              <w:right w:val="nil"/>
            </w:tcBorders>
          </w:tcPr>
          <w:p w:rsidR="00853DAC" w:rsidRDefault="00853DAC" w:rsidP="00853DAC">
            <w:pPr>
              <w:pStyle w:val="15TableBody"/>
              <w:rPr>
                <w:rFonts w:eastAsia="Times New Roman" w:cs="Times New Roman"/>
                <w:i/>
              </w:rPr>
            </w:pPr>
          </w:p>
        </w:tc>
        <w:tc>
          <w:tcPr>
            <w:tcW w:w="1080" w:type="dxa"/>
            <w:tcBorders>
              <w:top w:val="single" w:sz="4" w:space="0" w:color="auto"/>
              <w:left w:val="nil"/>
              <w:bottom w:val="nil"/>
              <w:right w:val="nil"/>
            </w:tcBorders>
            <w:vAlign w:val="bottom"/>
          </w:tcPr>
          <w:p w:rsidR="00853DAC" w:rsidRPr="00A03147" w:rsidRDefault="00FD6DF0" w:rsidP="00853DAC">
            <w:pPr>
              <w:pStyle w:val="15TableBody"/>
            </w:pPr>
            <m:oMathPara>
              <m:oMath>
                <m:r>
                  <m:rPr>
                    <m:sty m:val="p"/>
                  </m:rPr>
                  <w:rPr>
                    <w:rFonts w:ascii="Cambria Math" w:hAnsi="Cambria Math"/>
                  </w:rPr>
                  <m:t>0.31</m:t>
                </m:r>
                <m:r>
                  <m:rPr>
                    <m:sty m:val="p"/>
                  </m:rPr>
                  <w:rPr>
                    <w:rFonts w:ascii="Cambria Math" w:hAnsi="Cambria Math"/>
                  </w:rPr>
                  <m:t>±</m:t>
                </m:r>
                <m:r>
                  <m:rPr>
                    <m:sty m:val="p"/>
                  </m:rPr>
                  <w:rPr>
                    <w:rFonts w:ascii="Cambria Math" w:hAnsi="Cambria Math"/>
                  </w:rPr>
                  <m:t>0.36</m:t>
                </m:r>
              </m:oMath>
            </m:oMathPara>
          </w:p>
        </w:tc>
      </w:tr>
      <w:tr w:rsidR="00853DAC" w:rsidTr="00C66AB7">
        <w:trPr>
          <w:cantSplit/>
          <w:jc w:val="center"/>
        </w:trPr>
        <w:tc>
          <w:tcPr>
            <w:tcW w:w="540" w:type="dxa"/>
            <w:tcBorders>
              <w:top w:val="nil"/>
              <w:left w:val="nil"/>
              <w:bottom w:val="nil"/>
              <w:right w:val="nil"/>
            </w:tcBorders>
            <w:vAlign w:val="bottom"/>
          </w:tcPr>
          <w:p w:rsidR="00853DAC" w:rsidRPr="00A03147" w:rsidRDefault="00853DAC" w:rsidP="00853DAC">
            <w:pPr>
              <w:pStyle w:val="15TableBody"/>
              <w:ind w:left="-195"/>
            </w:pPr>
            <m:oMathPara>
              <m:oMath>
                <m:r>
                  <w:rPr>
                    <w:rFonts w:ascii="Cambria Math" w:hAnsi="Cambria Math"/>
                  </w:rPr>
                  <m:t>0.2</m:t>
                </m:r>
              </m:oMath>
            </m:oMathPara>
          </w:p>
        </w:tc>
        <w:tc>
          <w:tcPr>
            <w:tcW w:w="117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82.8</m:t>
                </m:r>
                <m:r>
                  <m:rPr>
                    <m:sty m:val="p"/>
                  </m:rPr>
                  <w:rPr>
                    <w:rFonts w:ascii="Cambria Math" w:hAnsi="Cambria Math"/>
                  </w:rPr>
                  <m:t>3</m:t>
                </m:r>
                <m:r>
                  <m:rPr>
                    <m:sty m:val="p"/>
                  </m:rPr>
                  <w:rPr>
                    <w:rFonts w:ascii="Cambria Math" w:hAnsi="Cambria Math"/>
                  </w:rPr>
                  <m:t>±</m:t>
                </m:r>
                <m:r>
                  <m:rPr>
                    <m:sty m:val="p"/>
                  </m:rPr>
                  <w:rPr>
                    <w:rFonts w:ascii="Cambria Math" w:hAnsi="Cambria Math"/>
                  </w:rPr>
                  <m:t>0.</m:t>
                </m:r>
                <m:r>
                  <m:rPr>
                    <m:sty m:val="p"/>
                  </m:rPr>
                  <w:rPr>
                    <w:rFonts w:ascii="Cambria Math" w:hAnsi="Cambria Math"/>
                  </w:rPr>
                  <m:t>10</m:t>
                </m:r>
              </m:oMath>
            </m:oMathPara>
          </w:p>
        </w:tc>
        <w:tc>
          <w:tcPr>
            <w:tcW w:w="117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-0.5</m:t>
                </m:r>
                <m:r>
                  <m:rPr>
                    <m:sty m:val="p"/>
                  </m:rPr>
                  <w:rPr>
                    <w:rFonts w:ascii="Cambria Math" w:hAnsi="Cambria Math"/>
                  </w:rPr>
                  <m:t>5</m:t>
                </m:r>
                <m:r>
                  <m:rPr>
                    <m:sty m:val="p"/>
                  </m:rPr>
                  <w:rPr>
                    <w:rFonts w:ascii="Cambria Math" w:hAnsi="Cambria Math"/>
                  </w:rPr>
                  <m:t>±</m:t>
                </m:r>
                <m:r>
                  <m:rPr>
                    <m:sty m:val="p"/>
                  </m:rPr>
                  <w:rPr>
                    <w:rFonts w:ascii="Cambria Math" w:hAnsi="Cambria Math"/>
                  </w:rPr>
                  <m:t>0.1</m:t>
                </m:r>
                <m:r>
                  <m:rPr>
                    <m:sty m:val="p"/>
                  </m:rPr>
                  <w:rPr>
                    <w:rFonts w:ascii="Cambria Math" w:hAnsi="Cambria Math"/>
                  </w:rPr>
                  <m:t>1</m:t>
                </m:r>
              </m:oMath>
            </m:oMathPara>
          </w:p>
        </w:tc>
        <w:tc>
          <w:tcPr>
            <w:tcW w:w="108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2.06</m:t>
                </m:r>
                <m:r>
                  <m:rPr>
                    <m:sty m:val="p"/>
                  </m:rPr>
                  <w:rPr>
                    <w:rFonts w:ascii="Cambria Math" w:hAnsi="Cambria Math"/>
                  </w:rPr>
                  <m:t>±</m:t>
                </m:r>
                <m:r>
                  <m:rPr>
                    <m:sty m:val="p"/>
                  </m:rPr>
                  <w:rPr>
                    <w:rFonts w:ascii="Cambria Math" w:hAnsi="Cambria Math"/>
                  </w:rPr>
                  <m:t>0.11</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170" w:type="dxa"/>
            <w:tcBorders>
              <w:top w:val="nil"/>
              <w:left w:val="nil"/>
              <w:bottom w:val="nil"/>
              <w:right w:val="nil"/>
            </w:tcBorders>
            <w:vAlign w:val="bottom"/>
          </w:tcPr>
          <w:p w:rsidR="00853DAC" w:rsidRPr="00A03147" w:rsidRDefault="00DD1FFC" w:rsidP="00853DAC">
            <w:pPr>
              <w:pStyle w:val="15TableBody"/>
            </w:pPr>
            <m:oMathPara>
              <m:oMath>
                <m:r>
                  <m:rPr>
                    <m:sty m:val="p"/>
                  </m:rPr>
                  <w:rPr>
                    <w:rFonts w:ascii="Cambria Math" w:hAnsi="Cambria Math"/>
                  </w:rPr>
                  <m:t>83.0</m:t>
                </m:r>
                <m:r>
                  <m:rPr>
                    <m:sty m:val="p"/>
                  </m:rPr>
                  <w:rPr>
                    <w:rFonts w:ascii="Cambria Math" w:hAnsi="Cambria Math"/>
                  </w:rPr>
                  <m:t>9</m:t>
                </m:r>
                <m:r>
                  <m:rPr>
                    <m:sty m:val="p"/>
                  </m:rPr>
                  <w:rPr>
                    <w:rFonts w:ascii="Cambria Math" w:hAnsi="Cambria Math"/>
                  </w:rPr>
                  <m:t>±</m:t>
                </m:r>
                <m:r>
                  <m:rPr>
                    <m:sty m:val="p"/>
                  </m:rPr>
                  <w:rPr>
                    <w:rFonts w:ascii="Cambria Math" w:hAnsi="Cambria Math"/>
                  </w:rPr>
                  <m:t>0.16</m:t>
                </m:r>
              </m:oMath>
            </m:oMathPara>
          </w:p>
        </w:tc>
        <w:tc>
          <w:tcPr>
            <w:tcW w:w="1141" w:type="dxa"/>
            <w:tcBorders>
              <w:top w:val="nil"/>
              <w:left w:val="nil"/>
              <w:bottom w:val="nil"/>
              <w:right w:val="nil"/>
            </w:tcBorders>
            <w:vAlign w:val="bottom"/>
          </w:tcPr>
          <w:p w:rsidR="00853DAC" w:rsidRPr="00A03147" w:rsidRDefault="00351258" w:rsidP="00853DAC">
            <w:pPr>
              <w:pStyle w:val="15TableBody"/>
            </w:pPr>
            <m:oMathPara>
              <m:oMath>
                <m:r>
                  <m:rPr>
                    <m:sty m:val="p"/>
                  </m:rPr>
                  <w:rPr>
                    <w:rFonts w:ascii="Cambria Math" w:hAnsi="Cambria Math"/>
                  </w:rPr>
                  <m:t>-0.62</m:t>
                </m:r>
                <m:r>
                  <m:rPr>
                    <m:sty m:val="p"/>
                  </m:rPr>
                  <w:rPr>
                    <w:rFonts w:ascii="Cambria Math" w:hAnsi="Cambria Math"/>
                  </w:rPr>
                  <m:t>±</m:t>
                </m:r>
                <m:r>
                  <m:rPr>
                    <m:sty m:val="p"/>
                  </m:rPr>
                  <w:rPr>
                    <w:rFonts w:ascii="Cambria Math" w:hAnsi="Cambria Math"/>
                  </w:rPr>
                  <m:t>0.4</m:t>
                </m:r>
                <m:r>
                  <m:rPr>
                    <m:sty m:val="p"/>
                  </m:rPr>
                  <w:rPr>
                    <w:rFonts w:ascii="Cambria Math" w:hAnsi="Cambria Math"/>
                  </w:rPr>
                  <m:t>8</m:t>
                </m:r>
              </m:oMath>
            </m:oMathPara>
          </w:p>
        </w:tc>
        <w:tc>
          <w:tcPr>
            <w:tcW w:w="1019" w:type="dxa"/>
            <w:tcBorders>
              <w:top w:val="nil"/>
              <w:left w:val="nil"/>
              <w:bottom w:val="nil"/>
              <w:right w:val="nil"/>
            </w:tcBorders>
            <w:vAlign w:val="bottom"/>
          </w:tcPr>
          <w:p w:rsidR="00853DAC" w:rsidRPr="00A03147" w:rsidRDefault="00FD6DF0" w:rsidP="00853DAC">
            <w:pPr>
              <w:pStyle w:val="15TableBody"/>
            </w:pPr>
            <m:oMathPara>
              <m:oMath>
                <m:r>
                  <m:rPr>
                    <m:sty m:val="p"/>
                  </m:rPr>
                  <w:rPr>
                    <w:rFonts w:ascii="Cambria Math" w:hAnsi="Cambria Math"/>
                  </w:rPr>
                  <m:t>1.84</m:t>
                </m:r>
                <m:r>
                  <m:rPr>
                    <m:sty m:val="p"/>
                  </m:rPr>
                  <w:rPr>
                    <w:rFonts w:ascii="Cambria Math" w:hAnsi="Cambria Math"/>
                  </w:rPr>
                  <m:t>±</m:t>
                </m:r>
                <m:r>
                  <m:rPr>
                    <m:sty m:val="p"/>
                  </m:rPr>
                  <w:rPr>
                    <w:rFonts w:ascii="Cambria Math" w:hAnsi="Cambria Math"/>
                  </w:rPr>
                  <m:t>0.4</m:t>
                </m:r>
                <m:r>
                  <m:rPr>
                    <m:sty m:val="p"/>
                  </m:rPr>
                  <w:rPr>
                    <w:rFonts w:ascii="Cambria Math" w:hAnsi="Cambria Math"/>
                  </w:rPr>
                  <m:t>8</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080" w:type="dxa"/>
            <w:tcBorders>
              <w:top w:val="nil"/>
              <w:left w:val="nil"/>
              <w:bottom w:val="nil"/>
              <w:right w:val="nil"/>
            </w:tcBorders>
            <w:vAlign w:val="bottom"/>
          </w:tcPr>
          <w:p w:rsidR="00853DAC" w:rsidRPr="00A03147" w:rsidRDefault="00FD6DF0" w:rsidP="00853DAC">
            <w:pPr>
              <w:pStyle w:val="15TableBody"/>
            </w:pPr>
            <m:oMathPara>
              <m:oMath>
                <m:r>
                  <m:rPr>
                    <m:sty m:val="p"/>
                  </m:rPr>
                  <w:rPr>
                    <w:rFonts w:ascii="Cambria Math" w:hAnsi="Cambria Math"/>
                  </w:rPr>
                  <m:t>0.35</m:t>
                </m:r>
                <m:r>
                  <m:rPr>
                    <m:sty m:val="p"/>
                  </m:rPr>
                  <w:rPr>
                    <w:rFonts w:ascii="Cambria Math" w:hAnsi="Cambria Math"/>
                  </w:rPr>
                  <m:t>±</m:t>
                </m:r>
                <m:r>
                  <m:rPr>
                    <m:sty m:val="p"/>
                  </m:rPr>
                  <w:rPr>
                    <w:rFonts w:ascii="Cambria Math" w:hAnsi="Cambria Math"/>
                  </w:rPr>
                  <m:t>0.31</m:t>
                </m:r>
              </m:oMath>
            </m:oMathPara>
          </w:p>
        </w:tc>
      </w:tr>
      <w:tr w:rsidR="00853DAC" w:rsidTr="00C66AB7">
        <w:trPr>
          <w:cantSplit/>
          <w:trHeight w:val="243"/>
          <w:jc w:val="center"/>
        </w:trPr>
        <w:tc>
          <w:tcPr>
            <w:tcW w:w="540" w:type="dxa"/>
            <w:tcBorders>
              <w:top w:val="nil"/>
              <w:left w:val="nil"/>
              <w:bottom w:val="nil"/>
              <w:right w:val="nil"/>
            </w:tcBorders>
            <w:vAlign w:val="bottom"/>
          </w:tcPr>
          <w:p w:rsidR="00853DAC" w:rsidRPr="00A03147" w:rsidRDefault="00853DAC" w:rsidP="00853DAC">
            <w:pPr>
              <w:pStyle w:val="15TableBody"/>
              <w:ind w:left="-195"/>
            </w:pPr>
            <m:oMathPara>
              <m:oMath>
                <m:r>
                  <w:rPr>
                    <w:rFonts w:ascii="Cambria Math" w:hAnsi="Cambria Math"/>
                  </w:rPr>
                  <m:t>0.3</m:t>
                </m:r>
              </m:oMath>
            </m:oMathPara>
          </w:p>
        </w:tc>
        <w:tc>
          <w:tcPr>
            <w:tcW w:w="117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75.27</m:t>
                </m:r>
                <m:r>
                  <m:rPr>
                    <m:sty m:val="p"/>
                  </m:rPr>
                  <w:rPr>
                    <w:rFonts w:ascii="Cambria Math" w:hAnsi="Cambria Math"/>
                  </w:rPr>
                  <m:t>±</m:t>
                </m:r>
                <m:r>
                  <m:rPr>
                    <m:sty m:val="p"/>
                  </m:rPr>
                  <w:rPr>
                    <w:rFonts w:ascii="Cambria Math" w:hAnsi="Cambria Math"/>
                  </w:rPr>
                  <m:t>0.</m:t>
                </m:r>
                <m:r>
                  <m:rPr>
                    <m:sty m:val="p"/>
                  </m:rPr>
                  <w:rPr>
                    <w:rFonts w:ascii="Cambria Math" w:hAnsi="Cambria Math"/>
                  </w:rPr>
                  <m:t>10</m:t>
                </m:r>
              </m:oMath>
            </m:oMathPara>
          </w:p>
        </w:tc>
        <w:tc>
          <w:tcPr>
            <w:tcW w:w="117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-0.75</m:t>
                </m:r>
                <m:r>
                  <m:rPr>
                    <m:sty m:val="p"/>
                  </m:rPr>
                  <w:rPr>
                    <w:rFonts w:ascii="Cambria Math" w:hAnsi="Cambria Math"/>
                  </w:rPr>
                  <m:t>±</m:t>
                </m:r>
                <m:r>
                  <m:rPr>
                    <m:sty m:val="p"/>
                  </m:rPr>
                  <w:rPr>
                    <w:rFonts w:ascii="Cambria Math" w:hAnsi="Cambria Math"/>
                  </w:rPr>
                  <m:t>0.1</m:t>
                </m:r>
                <m:r>
                  <m:rPr>
                    <m:sty m:val="p"/>
                  </m:rPr>
                  <w:rPr>
                    <w:rFonts w:ascii="Cambria Math" w:hAnsi="Cambria Math"/>
                  </w:rPr>
                  <m:t>1</m:t>
                </m:r>
              </m:oMath>
            </m:oMathPara>
          </w:p>
        </w:tc>
        <w:tc>
          <w:tcPr>
            <w:tcW w:w="108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3.7</m:t>
                </m:r>
                <m:r>
                  <m:rPr>
                    <m:sty m:val="p"/>
                  </m:rPr>
                  <w:rPr>
                    <w:rFonts w:ascii="Cambria Math" w:hAnsi="Cambria Math"/>
                  </w:rPr>
                  <m:t>1</m:t>
                </m:r>
                <m:r>
                  <m:rPr>
                    <m:sty m:val="p"/>
                  </m:rPr>
                  <w:rPr>
                    <w:rFonts w:ascii="Cambria Math" w:hAnsi="Cambria Math"/>
                  </w:rPr>
                  <m:t>±</m:t>
                </m:r>
                <m:r>
                  <m:rPr>
                    <m:sty m:val="p"/>
                  </m:rPr>
                  <w:rPr>
                    <w:rFonts w:ascii="Cambria Math" w:hAnsi="Cambria Math"/>
                  </w:rPr>
                  <m:t>0.11</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170" w:type="dxa"/>
            <w:tcBorders>
              <w:top w:val="nil"/>
              <w:left w:val="nil"/>
              <w:bottom w:val="nil"/>
              <w:right w:val="nil"/>
            </w:tcBorders>
            <w:vAlign w:val="bottom"/>
          </w:tcPr>
          <w:p w:rsidR="00853DAC" w:rsidRPr="00A03147" w:rsidRDefault="00DD1FFC" w:rsidP="00853DAC">
            <w:pPr>
              <w:pStyle w:val="15TableBody"/>
            </w:pPr>
            <m:oMathPara>
              <m:oMath>
                <m:r>
                  <m:rPr>
                    <m:sty m:val="p"/>
                  </m:rPr>
                  <w:rPr>
                    <w:rFonts w:ascii="Cambria Math" w:hAnsi="Cambria Math"/>
                  </w:rPr>
                  <m:t>75.5</m:t>
                </m:r>
                <m:r>
                  <m:rPr>
                    <m:sty m:val="p"/>
                  </m:rPr>
                  <w:rPr>
                    <w:rFonts w:ascii="Cambria Math" w:hAnsi="Cambria Math"/>
                  </w:rPr>
                  <m:t>7</m:t>
                </m:r>
                <m:r>
                  <m:rPr>
                    <m:sty m:val="p"/>
                  </m:rPr>
                  <w:rPr>
                    <w:rFonts w:ascii="Cambria Math" w:hAnsi="Cambria Math"/>
                  </w:rPr>
                  <m:t>±</m:t>
                </m:r>
                <m:r>
                  <m:rPr>
                    <m:sty m:val="p"/>
                  </m:rPr>
                  <w:rPr>
                    <w:rFonts w:ascii="Cambria Math" w:hAnsi="Cambria Math"/>
                  </w:rPr>
                  <m:t>0.16</m:t>
                </m:r>
              </m:oMath>
            </m:oMathPara>
          </w:p>
        </w:tc>
        <w:tc>
          <w:tcPr>
            <w:tcW w:w="1141" w:type="dxa"/>
            <w:tcBorders>
              <w:top w:val="nil"/>
              <w:left w:val="nil"/>
              <w:bottom w:val="nil"/>
              <w:right w:val="nil"/>
            </w:tcBorders>
            <w:vAlign w:val="bottom"/>
          </w:tcPr>
          <w:p w:rsidR="00853DAC" w:rsidRPr="00A03147" w:rsidRDefault="00351258" w:rsidP="00853DAC">
            <w:pPr>
              <w:pStyle w:val="15TableBody"/>
            </w:pPr>
            <m:oMathPara>
              <m:oMath>
                <m:r>
                  <m:rPr>
                    <m:sty m:val="p"/>
                  </m:rPr>
                  <w:rPr>
                    <w:rFonts w:ascii="Cambria Math" w:hAnsi="Cambria Math"/>
                  </w:rPr>
                  <m:t>-0.87</m:t>
                </m:r>
                <m:r>
                  <m:rPr>
                    <m:sty m:val="p"/>
                  </m:rPr>
                  <w:rPr>
                    <w:rFonts w:ascii="Cambria Math" w:hAnsi="Cambria Math"/>
                  </w:rPr>
                  <m:t>±</m:t>
                </m:r>
                <m:r>
                  <m:rPr>
                    <m:sty m:val="p"/>
                  </m:rPr>
                  <w:rPr>
                    <w:rFonts w:ascii="Cambria Math" w:hAnsi="Cambria Math"/>
                  </w:rPr>
                  <m:t>0.47</m:t>
                </m:r>
              </m:oMath>
            </m:oMathPara>
          </w:p>
        </w:tc>
        <w:tc>
          <w:tcPr>
            <w:tcW w:w="1019" w:type="dxa"/>
            <w:tcBorders>
              <w:top w:val="nil"/>
              <w:left w:val="nil"/>
              <w:bottom w:val="nil"/>
              <w:right w:val="nil"/>
            </w:tcBorders>
            <w:vAlign w:val="bottom"/>
          </w:tcPr>
          <w:p w:rsidR="00853DAC" w:rsidRPr="00A03147" w:rsidRDefault="00FD6DF0" w:rsidP="00853DAC">
            <w:pPr>
              <w:pStyle w:val="15TableBody"/>
            </w:pPr>
            <m:oMathPara>
              <m:oMath>
                <m:r>
                  <m:rPr>
                    <m:sty m:val="p"/>
                  </m:rPr>
                  <w:rPr>
                    <w:rFonts w:ascii="Cambria Math" w:hAnsi="Cambria Math"/>
                  </w:rPr>
                  <m:t>3.9</m:t>
                </m:r>
                <m:r>
                  <m:rPr>
                    <m:sty m:val="p"/>
                  </m:rPr>
                  <w:rPr>
                    <w:rFonts w:ascii="Cambria Math" w:hAnsi="Cambria Math"/>
                  </w:rPr>
                  <m:t>7</m:t>
                </m:r>
                <m:r>
                  <m:rPr>
                    <m:sty m:val="p"/>
                  </m:rPr>
                  <w:rPr>
                    <w:rFonts w:ascii="Cambria Math" w:hAnsi="Cambria Math"/>
                  </w:rPr>
                  <m:t>±</m:t>
                </m:r>
                <m:r>
                  <m:rPr>
                    <m:sty m:val="p"/>
                  </m:rPr>
                  <w:rPr>
                    <w:rFonts w:ascii="Cambria Math" w:hAnsi="Cambria Math"/>
                  </w:rPr>
                  <m:t>0.48</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080" w:type="dxa"/>
            <w:tcBorders>
              <w:top w:val="nil"/>
              <w:left w:val="nil"/>
              <w:bottom w:val="nil"/>
              <w:right w:val="nil"/>
            </w:tcBorders>
            <w:vAlign w:val="bottom"/>
          </w:tcPr>
          <w:p w:rsidR="00853DAC" w:rsidRPr="00A03147" w:rsidRDefault="00FD6DF0" w:rsidP="00853DAC">
            <w:pPr>
              <w:pStyle w:val="15TableBody"/>
            </w:pPr>
            <m:oMathPara>
              <m:oMath>
                <m:r>
                  <m:rPr>
                    <m:sty m:val="p"/>
                  </m:rPr>
                  <w:rPr>
                    <w:rFonts w:ascii="Cambria Math" w:hAnsi="Cambria Math"/>
                  </w:rPr>
                  <m:t>0.41</m:t>
                </m:r>
                <m:r>
                  <m:rPr>
                    <m:sty m:val="p"/>
                  </m:rPr>
                  <w:rPr>
                    <w:rFonts w:ascii="Cambria Math" w:hAnsi="Cambria Math"/>
                  </w:rPr>
                  <m:t>±</m:t>
                </m:r>
                <m:r>
                  <m:rPr>
                    <m:sty m:val="p"/>
                  </m:rPr>
                  <w:rPr>
                    <w:rFonts w:ascii="Cambria Math" w:hAnsi="Cambria Math"/>
                  </w:rPr>
                  <m:t>0.42</m:t>
                </m:r>
              </m:oMath>
            </m:oMathPara>
          </w:p>
        </w:tc>
      </w:tr>
      <w:tr w:rsidR="00853DAC" w:rsidTr="00C66AB7">
        <w:trPr>
          <w:cantSplit/>
          <w:jc w:val="center"/>
        </w:trPr>
        <w:tc>
          <w:tcPr>
            <w:tcW w:w="540" w:type="dxa"/>
            <w:tcBorders>
              <w:top w:val="nil"/>
              <w:left w:val="nil"/>
              <w:bottom w:val="nil"/>
              <w:right w:val="nil"/>
            </w:tcBorders>
            <w:vAlign w:val="bottom"/>
          </w:tcPr>
          <w:p w:rsidR="00853DAC" w:rsidRPr="00A03147" w:rsidRDefault="00853DAC" w:rsidP="00853DAC">
            <w:pPr>
              <w:pStyle w:val="15TableBody"/>
              <w:ind w:left="-195"/>
            </w:pPr>
            <m:oMathPara>
              <m:oMath>
                <m:r>
                  <w:rPr>
                    <w:rFonts w:ascii="Cambria Math" w:hAnsi="Cambria Math"/>
                  </w:rPr>
                  <m:t>0.6</m:t>
                </m:r>
              </m:oMath>
            </m:oMathPara>
          </w:p>
        </w:tc>
        <w:tc>
          <w:tcPr>
            <w:tcW w:w="117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55.3</m:t>
                </m:r>
                <m:r>
                  <m:rPr>
                    <m:sty m:val="p"/>
                  </m:rPr>
                  <w:rPr>
                    <w:rFonts w:ascii="Cambria Math" w:hAnsi="Cambria Math"/>
                  </w:rPr>
                  <m:t>9</m:t>
                </m:r>
                <m:r>
                  <m:rPr>
                    <m:sty m:val="p"/>
                  </m:rPr>
                  <w:rPr>
                    <w:rFonts w:ascii="Cambria Math" w:hAnsi="Cambria Math"/>
                  </w:rPr>
                  <m:t>±</m:t>
                </m:r>
                <m:r>
                  <m:rPr>
                    <m:sty m:val="p"/>
                  </m:rPr>
                  <w:rPr>
                    <w:rFonts w:ascii="Cambria Math" w:hAnsi="Cambria Math"/>
                  </w:rPr>
                  <m:t>0.</m:t>
                </m:r>
                <m:r>
                  <m:rPr>
                    <m:sty m:val="p"/>
                  </m:rPr>
                  <w:rPr>
                    <w:rFonts w:ascii="Cambria Math" w:hAnsi="Cambria Math"/>
                  </w:rPr>
                  <m:t>10</m:t>
                </m:r>
              </m:oMath>
            </m:oMathPara>
          </w:p>
        </w:tc>
        <w:tc>
          <w:tcPr>
            <w:tcW w:w="117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-1.04</m:t>
                </m:r>
                <m:r>
                  <m:rPr>
                    <m:sty m:val="p"/>
                  </m:rPr>
                  <w:rPr>
                    <w:rFonts w:ascii="Cambria Math" w:hAnsi="Cambria Math"/>
                  </w:rPr>
                  <m:t>±</m:t>
                </m:r>
                <m:r>
                  <m:rPr>
                    <m:sty m:val="p"/>
                  </m:rPr>
                  <w:rPr>
                    <w:rFonts w:ascii="Cambria Math" w:hAnsi="Cambria Math"/>
                  </w:rPr>
                  <m:t>0.1</m:t>
                </m:r>
                <m:r>
                  <m:rPr>
                    <m:sty m:val="p"/>
                  </m:rPr>
                  <w:rPr>
                    <w:rFonts w:ascii="Cambria Math" w:hAnsi="Cambria Math"/>
                  </w:rPr>
                  <m:t>2</m:t>
                </m:r>
              </m:oMath>
            </m:oMathPara>
          </w:p>
        </w:tc>
        <w:tc>
          <w:tcPr>
            <w:tcW w:w="108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5.78</m:t>
                </m:r>
                <m:r>
                  <m:rPr>
                    <m:sty m:val="p"/>
                  </m:rPr>
                  <w:rPr>
                    <w:rFonts w:ascii="Cambria Math" w:hAnsi="Cambria Math"/>
                  </w:rPr>
                  <m:t>±</m:t>
                </m:r>
                <m:r>
                  <m:rPr>
                    <m:sty m:val="p"/>
                  </m:rPr>
                  <w:rPr>
                    <w:rFonts w:ascii="Cambria Math" w:hAnsi="Cambria Math"/>
                  </w:rPr>
                  <m:t>0.12</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170" w:type="dxa"/>
            <w:tcBorders>
              <w:top w:val="nil"/>
              <w:left w:val="nil"/>
              <w:bottom w:val="nil"/>
              <w:right w:val="nil"/>
            </w:tcBorders>
            <w:vAlign w:val="bottom"/>
          </w:tcPr>
          <w:p w:rsidR="00853DAC" w:rsidRPr="00A03147" w:rsidRDefault="00DD1FFC" w:rsidP="00853DAC">
            <w:pPr>
              <w:pStyle w:val="15TableBody"/>
            </w:pPr>
            <m:oMathPara>
              <m:oMath>
                <m:r>
                  <m:rPr>
                    <m:sty m:val="p"/>
                  </m:rPr>
                  <w:rPr>
                    <w:rFonts w:ascii="Cambria Math" w:hAnsi="Cambria Math"/>
                  </w:rPr>
                  <m:t>55.6</m:t>
                </m:r>
                <m:r>
                  <m:rPr>
                    <m:sty m:val="p"/>
                  </m:rPr>
                  <w:rPr>
                    <w:rFonts w:ascii="Cambria Math" w:hAnsi="Cambria Math"/>
                  </w:rPr>
                  <m:t>1</m:t>
                </m:r>
                <m:r>
                  <m:rPr>
                    <m:sty m:val="p"/>
                  </m:rPr>
                  <w:rPr>
                    <w:rFonts w:ascii="Cambria Math" w:hAnsi="Cambria Math"/>
                  </w:rPr>
                  <m:t>±</m:t>
                </m:r>
                <m:r>
                  <m:rPr>
                    <m:sty m:val="p"/>
                  </m:rPr>
                  <w:rPr>
                    <w:rFonts w:ascii="Cambria Math" w:hAnsi="Cambria Math"/>
                  </w:rPr>
                  <m:t>0.14</m:t>
                </m:r>
              </m:oMath>
            </m:oMathPara>
          </w:p>
        </w:tc>
        <w:tc>
          <w:tcPr>
            <w:tcW w:w="1141" w:type="dxa"/>
            <w:tcBorders>
              <w:top w:val="nil"/>
              <w:left w:val="nil"/>
              <w:bottom w:val="nil"/>
              <w:right w:val="nil"/>
            </w:tcBorders>
            <w:vAlign w:val="bottom"/>
          </w:tcPr>
          <w:p w:rsidR="00853DAC" w:rsidRPr="00A03147" w:rsidRDefault="00351258" w:rsidP="00853DAC">
            <w:pPr>
              <w:pStyle w:val="15TableBody"/>
            </w:pPr>
            <m:oMathPara>
              <m:oMath>
                <m:r>
                  <m:rPr>
                    <m:sty m:val="p"/>
                  </m:rPr>
                  <w:rPr>
                    <w:rFonts w:ascii="Cambria Math" w:hAnsi="Cambria Math"/>
                  </w:rPr>
                  <m:t>-1.1</m:t>
                </m:r>
                <m:r>
                  <m:rPr>
                    <m:sty m:val="p"/>
                  </m:rPr>
                  <w:rPr>
                    <w:rFonts w:ascii="Cambria Math" w:hAnsi="Cambria Math"/>
                  </w:rPr>
                  <m:t>3</m:t>
                </m:r>
                <m:r>
                  <m:rPr>
                    <m:sty m:val="p"/>
                  </m:rPr>
                  <w:rPr>
                    <w:rFonts w:ascii="Cambria Math" w:hAnsi="Cambria Math"/>
                  </w:rPr>
                  <m:t>±</m:t>
                </m:r>
                <m:r>
                  <m:rPr>
                    <m:sty m:val="p"/>
                  </m:rPr>
                  <w:rPr>
                    <w:rFonts w:ascii="Cambria Math" w:hAnsi="Cambria Math"/>
                  </w:rPr>
                  <m:t>0.42</m:t>
                </m:r>
              </m:oMath>
            </m:oMathPara>
          </w:p>
        </w:tc>
        <w:tc>
          <w:tcPr>
            <w:tcW w:w="1019" w:type="dxa"/>
            <w:tcBorders>
              <w:top w:val="nil"/>
              <w:left w:val="nil"/>
              <w:bottom w:val="nil"/>
              <w:right w:val="nil"/>
            </w:tcBorders>
            <w:vAlign w:val="bottom"/>
          </w:tcPr>
          <w:p w:rsidR="00853DAC" w:rsidRPr="00A03147" w:rsidRDefault="00FD6DF0" w:rsidP="00853DAC">
            <w:pPr>
              <w:pStyle w:val="15TableBody"/>
            </w:pPr>
            <m:oMathPara>
              <m:oMath>
                <m:r>
                  <m:rPr>
                    <m:sty m:val="p"/>
                  </m:rPr>
                  <w:rPr>
                    <w:rFonts w:ascii="Cambria Math" w:hAnsi="Cambria Math"/>
                  </w:rPr>
                  <m:t>5.92</m:t>
                </m:r>
                <m:r>
                  <m:rPr>
                    <m:sty m:val="p"/>
                  </m:rPr>
                  <w:rPr>
                    <w:rFonts w:ascii="Cambria Math" w:hAnsi="Cambria Math"/>
                  </w:rPr>
                  <m:t>±</m:t>
                </m:r>
                <m:r>
                  <m:rPr>
                    <m:sty m:val="p"/>
                  </m:rPr>
                  <w:rPr>
                    <w:rFonts w:ascii="Cambria Math" w:hAnsi="Cambria Math"/>
                  </w:rPr>
                  <m:t>0.4</m:t>
                </m:r>
                <m:r>
                  <m:rPr>
                    <m:sty m:val="p"/>
                  </m:rPr>
                  <w:rPr>
                    <w:rFonts w:ascii="Cambria Math" w:hAnsi="Cambria Math"/>
                  </w:rPr>
                  <m:t>3</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080" w:type="dxa"/>
            <w:tcBorders>
              <w:top w:val="nil"/>
              <w:left w:val="nil"/>
              <w:bottom w:val="nil"/>
              <w:right w:val="nil"/>
            </w:tcBorders>
            <w:vAlign w:val="bottom"/>
          </w:tcPr>
          <w:p w:rsidR="00853DAC" w:rsidRPr="00A03147" w:rsidRDefault="00FD6DF0" w:rsidP="00853DAC">
            <w:pPr>
              <w:pStyle w:val="15TableBody"/>
            </w:pPr>
            <m:oMathPara>
              <m:oMath>
                <m:r>
                  <m:rPr>
                    <m:sty m:val="p"/>
                  </m:rPr>
                  <w:rPr>
                    <w:rFonts w:ascii="Cambria Math" w:hAnsi="Cambria Math"/>
                  </w:rPr>
                  <m:t>0.27</m:t>
                </m:r>
                <m:r>
                  <m:rPr>
                    <m:sty m:val="p"/>
                  </m:rPr>
                  <w:rPr>
                    <w:rFonts w:ascii="Cambria Math" w:hAnsi="Cambria Math"/>
                  </w:rPr>
                  <m:t>±</m:t>
                </m:r>
                <m:r>
                  <m:rPr>
                    <m:sty m:val="p"/>
                  </m:rPr>
                  <w:rPr>
                    <w:rFonts w:ascii="Cambria Math" w:hAnsi="Cambria Math"/>
                  </w:rPr>
                  <m:t>0.35</m:t>
                </m:r>
              </m:oMath>
            </m:oMathPara>
          </w:p>
        </w:tc>
      </w:tr>
      <w:tr w:rsidR="00853DAC" w:rsidTr="00C66AB7">
        <w:trPr>
          <w:cantSplit/>
          <w:jc w:val="center"/>
        </w:trPr>
        <w:tc>
          <w:tcPr>
            <w:tcW w:w="540" w:type="dxa"/>
            <w:tcBorders>
              <w:top w:val="nil"/>
              <w:left w:val="nil"/>
              <w:bottom w:val="nil"/>
              <w:right w:val="nil"/>
            </w:tcBorders>
            <w:vAlign w:val="bottom"/>
          </w:tcPr>
          <w:p w:rsidR="00853DAC" w:rsidRPr="00A03147" w:rsidRDefault="00853DAC" w:rsidP="00853DAC">
            <w:pPr>
              <w:pStyle w:val="15TableBody"/>
              <w:ind w:left="-195"/>
            </w:pPr>
            <m:oMathPara>
              <m:oMath>
                <m:r>
                  <w:rPr>
                    <w:rFonts w:ascii="Cambria Math" w:hAnsi="Cambria Math"/>
                  </w:rPr>
                  <m:t>1.0</m:t>
                </m:r>
              </m:oMath>
            </m:oMathPara>
          </w:p>
        </w:tc>
        <w:tc>
          <w:tcPr>
            <w:tcW w:w="117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38.3</m:t>
                </m:r>
                <m:r>
                  <m:rPr>
                    <m:sty m:val="p"/>
                  </m:rPr>
                  <w:rPr>
                    <w:rFonts w:ascii="Cambria Math" w:hAnsi="Cambria Math"/>
                  </w:rPr>
                  <m:t>7</m:t>
                </m:r>
                <m:r>
                  <m:rPr>
                    <m:sty m:val="p"/>
                  </m:rPr>
                  <w:rPr>
                    <w:rFonts w:ascii="Cambria Math" w:hAnsi="Cambria Math"/>
                  </w:rPr>
                  <m:t>±</m:t>
                </m:r>
                <m:r>
                  <m:rPr>
                    <m:sty m:val="p"/>
                  </m:rPr>
                  <w:rPr>
                    <w:rFonts w:ascii="Cambria Math" w:hAnsi="Cambria Math"/>
                  </w:rPr>
                  <m:t>0.</m:t>
                </m:r>
                <m:r>
                  <m:rPr>
                    <m:sty m:val="p"/>
                  </m:rPr>
                  <w:rPr>
                    <w:rFonts w:ascii="Cambria Math" w:hAnsi="Cambria Math"/>
                  </w:rPr>
                  <m:t>10</m:t>
                </m:r>
              </m:oMath>
            </m:oMathPara>
          </w:p>
        </w:tc>
        <w:tc>
          <w:tcPr>
            <w:tcW w:w="117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-0.8</m:t>
                </m:r>
                <m:r>
                  <m:rPr>
                    <m:sty m:val="p"/>
                  </m:rPr>
                  <w:rPr>
                    <w:rFonts w:ascii="Cambria Math" w:hAnsi="Cambria Math"/>
                  </w:rPr>
                  <m:t>4</m:t>
                </m:r>
                <m:r>
                  <m:rPr>
                    <m:sty m:val="p"/>
                  </m:rPr>
                  <w:rPr>
                    <w:rFonts w:ascii="Cambria Math" w:hAnsi="Cambria Math"/>
                  </w:rPr>
                  <m:t>±</m:t>
                </m:r>
                <m:r>
                  <m:rPr>
                    <m:sty m:val="p"/>
                  </m:rPr>
                  <w:rPr>
                    <w:rFonts w:ascii="Cambria Math" w:hAnsi="Cambria Math"/>
                  </w:rPr>
                  <m:t>0.11</m:t>
                </m:r>
              </m:oMath>
            </m:oMathPara>
          </w:p>
        </w:tc>
        <w:tc>
          <w:tcPr>
            <w:tcW w:w="1080" w:type="dxa"/>
            <w:tcBorders>
              <w:top w:val="nil"/>
              <w:left w:val="nil"/>
              <w:bottom w:val="nil"/>
              <w:right w:val="nil"/>
            </w:tcBorders>
            <w:vAlign w:val="bottom"/>
          </w:tcPr>
          <w:p w:rsidR="00853DAC" w:rsidRPr="00A03147" w:rsidRDefault="00C47B3D" w:rsidP="00853DAC">
            <w:pPr>
              <w:pStyle w:val="15TableBody"/>
            </w:pPr>
            <m:oMathPara>
              <m:oMath>
                <m:r>
                  <m:rPr>
                    <m:sty m:val="p"/>
                  </m:rPr>
                  <w:rPr>
                    <w:rFonts w:ascii="Cambria Math" w:hAnsi="Cambria Math"/>
                  </w:rPr>
                  <m:t>6.47</m:t>
                </m:r>
                <m:r>
                  <m:rPr>
                    <m:sty m:val="p"/>
                  </m:rPr>
                  <w:rPr>
                    <w:rFonts w:ascii="Cambria Math" w:hAnsi="Cambria Math"/>
                  </w:rPr>
                  <m:t>±</m:t>
                </m:r>
                <m:r>
                  <m:rPr>
                    <m:sty m:val="p"/>
                  </m:rPr>
                  <w:rPr>
                    <w:rFonts w:ascii="Cambria Math" w:hAnsi="Cambria Math"/>
                  </w:rPr>
                  <m:t>0.12</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170" w:type="dxa"/>
            <w:tcBorders>
              <w:top w:val="nil"/>
              <w:left w:val="nil"/>
              <w:bottom w:val="nil"/>
              <w:right w:val="nil"/>
            </w:tcBorders>
            <w:vAlign w:val="bottom"/>
          </w:tcPr>
          <w:p w:rsidR="00853DAC" w:rsidRPr="00A03147" w:rsidRDefault="00DD1FFC" w:rsidP="00853DAC">
            <w:pPr>
              <w:pStyle w:val="15TableBody"/>
            </w:pPr>
            <m:oMathPara>
              <m:oMath>
                <m:r>
                  <m:rPr>
                    <m:sty m:val="p"/>
                  </m:rPr>
                  <w:rPr>
                    <w:rFonts w:ascii="Cambria Math" w:hAnsi="Cambria Math"/>
                  </w:rPr>
                  <m:t>38.5</m:t>
                </m:r>
                <m:r>
                  <m:rPr>
                    <m:sty m:val="p"/>
                  </m:rPr>
                  <w:rPr>
                    <w:rFonts w:ascii="Cambria Math" w:hAnsi="Cambria Math"/>
                  </w:rPr>
                  <m:t>2</m:t>
                </m:r>
                <m:r>
                  <m:rPr>
                    <m:sty m:val="p"/>
                  </m:rPr>
                  <w:rPr>
                    <w:rFonts w:ascii="Cambria Math" w:hAnsi="Cambria Math"/>
                  </w:rPr>
                  <m:t>±</m:t>
                </m:r>
                <m:r>
                  <m:rPr>
                    <m:sty m:val="p"/>
                  </m:rPr>
                  <w:rPr>
                    <w:rFonts w:ascii="Cambria Math" w:hAnsi="Cambria Math"/>
                  </w:rPr>
                  <m:t>0.1</m:t>
                </m:r>
                <m:r>
                  <m:rPr>
                    <m:sty m:val="p"/>
                  </m:rPr>
                  <w:rPr>
                    <w:rFonts w:ascii="Cambria Math" w:hAnsi="Cambria Math"/>
                  </w:rPr>
                  <m:t>3</m:t>
                </m:r>
              </m:oMath>
            </m:oMathPara>
          </w:p>
        </w:tc>
        <w:tc>
          <w:tcPr>
            <w:tcW w:w="1141" w:type="dxa"/>
            <w:tcBorders>
              <w:top w:val="nil"/>
              <w:left w:val="nil"/>
              <w:bottom w:val="nil"/>
              <w:right w:val="nil"/>
            </w:tcBorders>
            <w:vAlign w:val="bottom"/>
          </w:tcPr>
          <w:p w:rsidR="00853DAC" w:rsidRPr="00A03147" w:rsidRDefault="00351258" w:rsidP="00853DAC">
            <w:pPr>
              <w:pStyle w:val="15TableBody"/>
            </w:pPr>
            <m:oMathPara>
              <m:oMath>
                <m:r>
                  <m:rPr>
                    <m:sty m:val="p"/>
                  </m:rPr>
                  <w:rPr>
                    <w:rFonts w:ascii="Cambria Math" w:hAnsi="Cambria Math"/>
                  </w:rPr>
                  <m:t>-0.75</m:t>
                </m:r>
                <m:r>
                  <m:rPr>
                    <m:sty m:val="p"/>
                  </m:rPr>
                  <w:rPr>
                    <w:rFonts w:ascii="Cambria Math" w:hAnsi="Cambria Math"/>
                  </w:rPr>
                  <m:t>±</m:t>
                </m:r>
                <m:r>
                  <m:rPr>
                    <m:sty m:val="p"/>
                  </m:rPr>
                  <w:rPr>
                    <w:rFonts w:ascii="Cambria Math" w:hAnsi="Cambria Math"/>
                  </w:rPr>
                  <m:t>0.3</m:t>
                </m:r>
                <m:r>
                  <m:rPr>
                    <m:sty m:val="p"/>
                  </m:rPr>
                  <w:rPr>
                    <w:rFonts w:ascii="Cambria Math" w:hAnsi="Cambria Math"/>
                  </w:rPr>
                  <m:t>9</m:t>
                </m:r>
              </m:oMath>
            </m:oMathPara>
          </w:p>
        </w:tc>
        <w:tc>
          <w:tcPr>
            <w:tcW w:w="1019" w:type="dxa"/>
            <w:tcBorders>
              <w:top w:val="nil"/>
              <w:left w:val="nil"/>
              <w:bottom w:val="nil"/>
              <w:right w:val="nil"/>
            </w:tcBorders>
            <w:vAlign w:val="bottom"/>
          </w:tcPr>
          <w:p w:rsidR="00853DAC" w:rsidRPr="00A03147" w:rsidRDefault="00FD6DF0" w:rsidP="00853DAC">
            <w:pPr>
              <w:pStyle w:val="15TableBody"/>
            </w:pPr>
            <m:oMathPara>
              <m:oMath>
                <m:r>
                  <m:rPr>
                    <m:sty m:val="p"/>
                  </m:rPr>
                  <w:rPr>
                    <w:rFonts w:ascii="Cambria Math" w:hAnsi="Cambria Math"/>
                  </w:rPr>
                  <m:t>6.39</m:t>
                </m:r>
                <m:r>
                  <m:rPr>
                    <m:sty m:val="p"/>
                  </m:rPr>
                  <w:rPr>
                    <w:rFonts w:ascii="Cambria Math" w:hAnsi="Cambria Math"/>
                  </w:rPr>
                  <m:t>±</m:t>
                </m:r>
                <m:r>
                  <m:rPr>
                    <m:sty m:val="p"/>
                  </m:rPr>
                  <w:rPr>
                    <w:rFonts w:ascii="Cambria Math" w:hAnsi="Cambria Math"/>
                  </w:rPr>
                  <m:t>0.</m:t>
                </m:r>
                <m:r>
                  <m:rPr>
                    <m:sty m:val="p"/>
                  </m:rPr>
                  <w:rPr>
                    <w:rFonts w:ascii="Cambria Math" w:hAnsi="Cambria Math"/>
                  </w:rPr>
                  <m:t>40</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080" w:type="dxa"/>
            <w:tcBorders>
              <w:top w:val="nil"/>
              <w:left w:val="nil"/>
              <w:bottom w:val="nil"/>
              <w:right w:val="nil"/>
            </w:tcBorders>
            <w:vAlign w:val="bottom"/>
          </w:tcPr>
          <w:p w:rsidR="00853DAC" w:rsidRPr="00A03147" w:rsidRDefault="00FD6DF0" w:rsidP="00853DAC">
            <w:pPr>
              <w:pStyle w:val="15TableBody"/>
            </w:pPr>
            <m:oMathPara>
              <m:oMath>
                <m:r>
                  <m:rPr>
                    <m:sty m:val="p"/>
                  </m:rPr>
                  <w:rPr>
                    <w:rFonts w:ascii="Cambria Math" w:hAnsi="Cambria Math"/>
                  </w:rPr>
                  <m:t>0.1</m:t>
                </m:r>
                <m:r>
                  <m:rPr>
                    <m:sty m:val="p"/>
                  </m:rPr>
                  <w:rPr>
                    <w:rFonts w:ascii="Cambria Math" w:hAnsi="Cambria Math"/>
                  </w:rPr>
                  <m:t>9</m:t>
                </m:r>
                <m:r>
                  <m:rPr>
                    <m:sty m:val="p"/>
                  </m:rPr>
                  <w:rPr>
                    <w:rFonts w:ascii="Cambria Math" w:hAnsi="Cambria Math"/>
                  </w:rPr>
                  <m:t>±</m:t>
                </m:r>
                <m:r>
                  <m:rPr>
                    <m:sty m:val="p"/>
                  </m:rPr>
                  <w:rPr>
                    <w:rFonts w:ascii="Cambria Math" w:hAnsi="Cambria Math"/>
                  </w:rPr>
                  <m:t>0.29</m:t>
                </m:r>
              </m:oMath>
            </m:oMathPara>
          </w:p>
        </w:tc>
      </w:tr>
      <w:tr w:rsidR="00853DAC" w:rsidTr="00C66AB7">
        <w:trPr>
          <w:cantSplit/>
          <w:jc w:val="center"/>
        </w:trPr>
        <w:tc>
          <w:tcPr>
            <w:tcW w:w="540" w:type="dxa"/>
            <w:tcBorders>
              <w:top w:val="nil"/>
              <w:left w:val="nil"/>
              <w:bottom w:val="single" w:sz="4" w:space="0" w:color="auto"/>
              <w:right w:val="nil"/>
            </w:tcBorders>
            <w:vAlign w:val="bottom"/>
          </w:tcPr>
          <w:p w:rsidR="00853DAC" w:rsidRDefault="00853DAC" w:rsidP="00853DAC">
            <w:pPr>
              <w:pStyle w:val="15TableBody"/>
              <w:ind w:left="-195"/>
            </w:pPr>
            <m:oMathPara>
              <m:oMath>
                <m:r>
                  <w:rPr>
                    <w:rFonts w:ascii="Cambria Math" w:hAnsi="Cambria Math"/>
                  </w:rPr>
                  <m:t>2.0</m:t>
                </m:r>
              </m:oMath>
            </m:oMathPara>
          </w:p>
        </w:tc>
        <w:tc>
          <w:tcPr>
            <w:tcW w:w="1170" w:type="dxa"/>
            <w:tcBorders>
              <w:top w:val="nil"/>
              <w:left w:val="nil"/>
              <w:bottom w:val="single" w:sz="4" w:space="0" w:color="auto"/>
              <w:right w:val="nil"/>
            </w:tcBorders>
            <w:vAlign w:val="bottom"/>
          </w:tcPr>
          <w:p w:rsidR="00853DAC" w:rsidRPr="00A03147" w:rsidRDefault="00C47B3D" w:rsidP="00853DAC">
            <w:pPr>
              <w:pStyle w:val="15TableBody"/>
            </w:pPr>
            <m:oMathPara>
              <m:oMath>
                <m:r>
                  <m:rPr>
                    <m:sty m:val="p"/>
                  </m:rPr>
                  <w:rPr>
                    <w:rFonts w:ascii="Cambria Math" w:hAnsi="Cambria Math"/>
                  </w:rPr>
                  <m:t>7.8</m:t>
                </m:r>
                <m:r>
                  <m:rPr>
                    <m:sty m:val="p"/>
                  </m:rPr>
                  <w:rPr>
                    <w:rFonts w:ascii="Cambria Math" w:hAnsi="Cambria Math"/>
                  </w:rPr>
                  <m:t>7</m:t>
                </m:r>
                <m:r>
                  <m:rPr>
                    <m:sty m:val="p"/>
                  </m:rPr>
                  <w:rPr>
                    <w:rFonts w:ascii="Cambria Math" w:hAnsi="Cambria Math"/>
                  </w:rPr>
                  <m:t>±</m:t>
                </m:r>
                <m:r>
                  <m:rPr>
                    <m:sty m:val="p"/>
                  </m:rPr>
                  <w:rPr>
                    <w:rFonts w:ascii="Cambria Math" w:hAnsi="Cambria Math"/>
                  </w:rPr>
                  <m:t>0.1</m:t>
                </m:r>
                <m:r>
                  <m:rPr>
                    <m:sty m:val="p"/>
                  </m:rPr>
                  <w:rPr>
                    <w:rFonts w:ascii="Cambria Math" w:hAnsi="Cambria Math"/>
                  </w:rPr>
                  <m:t>3</m:t>
                </m:r>
              </m:oMath>
            </m:oMathPara>
          </w:p>
        </w:tc>
        <w:tc>
          <w:tcPr>
            <w:tcW w:w="1170" w:type="dxa"/>
            <w:tcBorders>
              <w:top w:val="nil"/>
              <w:left w:val="nil"/>
              <w:bottom w:val="single" w:sz="4" w:space="0" w:color="auto"/>
              <w:right w:val="nil"/>
            </w:tcBorders>
            <w:vAlign w:val="bottom"/>
          </w:tcPr>
          <w:p w:rsidR="00853DAC" w:rsidRPr="00A03147" w:rsidRDefault="00C47B3D" w:rsidP="00853DAC">
            <w:pPr>
              <w:pStyle w:val="15TableBody"/>
            </w:pPr>
            <m:oMathPara>
              <m:oMath>
                <m:r>
                  <m:rPr>
                    <m:sty m:val="p"/>
                  </m:rPr>
                  <w:rPr>
                    <w:rFonts w:ascii="Cambria Math" w:hAnsi="Cambria Math"/>
                  </w:rPr>
                  <m:t>-0.4</m:t>
                </m:r>
                <m:r>
                  <m:rPr>
                    <m:sty m:val="p"/>
                  </m:rPr>
                  <w:rPr>
                    <w:rFonts w:ascii="Cambria Math" w:hAnsi="Cambria Math"/>
                  </w:rPr>
                  <m:t>6</m:t>
                </m:r>
                <m:r>
                  <m:rPr>
                    <m:sty m:val="p"/>
                  </m:rPr>
                  <w:rPr>
                    <w:rFonts w:ascii="Cambria Math" w:hAnsi="Cambria Math"/>
                  </w:rPr>
                  <m:t>±</m:t>
                </m:r>
                <m:r>
                  <m:rPr>
                    <m:sty m:val="p"/>
                  </m:rPr>
                  <w:rPr>
                    <w:rFonts w:ascii="Cambria Math" w:hAnsi="Cambria Math"/>
                  </w:rPr>
                  <m:t>0.33</m:t>
                </m:r>
              </m:oMath>
            </m:oMathPara>
          </w:p>
        </w:tc>
        <w:tc>
          <w:tcPr>
            <w:tcW w:w="1080" w:type="dxa"/>
            <w:tcBorders>
              <w:top w:val="nil"/>
              <w:left w:val="nil"/>
              <w:bottom w:val="single" w:sz="4" w:space="0" w:color="auto"/>
              <w:right w:val="nil"/>
            </w:tcBorders>
            <w:vAlign w:val="bottom"/>
          </w:tcPr>
          <w:p w:rsidR="00853DAC" w:rsidRPr="00A03147" w:rsidRDefault="00C47B3D" w:rsidP="00853DAC">
            <w:pPr>
              <w:pStyle w:val="15TableBody"/>
            </w:pPr>
            <m:oMathPara>
              <m:oMath>
                <m:r>
                  <m:rPr>
                    <m:sty m:val="p"/>
                  </m:rPr>
                  <w:rPr>
                    <w:rFonts w:ascii="Cambria Math" w:hAnsi="Cambria Math"/>
                  </w:rPr>
                  <m:t>5.77</m:t>
                </m:r>
                <m:r>
                  <m:rPr>
                    <m:sty m:val="p"/>
                  </m:rPr>
                  <w:rPr>
                    <w:rFonts w:ascii="Cambria Math" w:hAnsi="Cambria Math"/>
                  </w:rPr>
                  <m:t>±</m:t>
                </m:r>
                <m:r>
                  <m:rPr>
                    <m:sty m:val="p"/>
                  </m:rPr>
                  <w:rPr>
                    <w:rFonts w:ascii="Cambria Math" w:hAnsi="Cambria Math"/>
                  </w:rPr>
                  <m:t>0.34</m:t>
                </m:r>
              </m:oMath>
            </m:oMathPara>
          </w:p>
        </w:tc>
        <w:tc>
          <w:tcPr>
            <w:tcW w:w="270" w:type="dxa"/>
            <w:tcBorders>
              <w:top w:val="nil"/>
              <w:left w:val="nil"/>
              <w:bottom w:val="single" w:sz="4" w:space="0" w:color="auto"/>
              <w:right w:val="nil"/>
            </w:tcBorders>
          </w:tcPr>
          <w:p w:rsidR="00853DAC" w:rsidRDefault="00853DAC" w:rsidP="00853DAC">
            <w:pPr>
              <w:pStyle w:val="15TableBody"/>
              <w:rPr>
                <w:rFonts w:eastAsia="Times New Roman" w:cs="Times New Roman"/>
                <w:i/>
              </w:rPr>
            </w:pPr>
          </w:p>
        </w:tc>
        <w:tc>
          <w:tcPr>
            <w:tcW w:w="1170" w:type="dxa"/>
            <w:tcBorders>
              <w:top w:val="nil"/>
              <w:left w:val="nil"/>
              <w:bottom w:val="single" w:sz="4" w:space="0" w:color="auto"/>
              <w:right w:val="nil"/>
            </w:tcBorders>
            <w:vAlign w:val="bottom"/>
          </w:tcPr>
          <w:p w:rsidR="00853DAC" w:rsidRPr="00A03147" w:rsidRDefault="00DD1FFC" w:rsidP="00853DAC">
            <w:pPr>
              <w:pStyle w:val="15TableBody"/>
            </w:pPr>
            <m:oMathPara>
              <m:oMath>
                <m:r>
                  <m:rPr>
                    <m:sty m:val="p"/>
                  </m:rPr>
                  <w:rPr>
                    <w:rFonts w:ascii="Cambria Math" w:hAnsi="Cambria Math"/>
                  </w:rPr>
                  <m:t>8.0</m:t>
                </m:r>
                <m:r>
                  <m:rPr>
                    <m:sty m:val="p"/>
                  </m:rPr>
                  <w:rPr>
                    <w:rFonts w:ascii="Cambria Math" w:hAnsi="Cambria Math"/>
                  </w:rPr>
                  <m:t>6</m:t>
                </m:r>
                <m:r>
                  <m:rPr>
                    <m:sty m:val="p"/>
                  </m:rPr>
                  <w:rPr>
                    <w:rFonts w:ascii="Cambria Math" w:hAnsi="Cambria Math"/>
                  </w:rPr>
                  <m:t>±</m:t>
                </m:r>
                <m:r>
                  <m:rPr>
                    <m:sty m:val="p"/>
                  </m:rPr>
                  <w:rPr>
                    <w:rFonts w:ascii="Cambria Math" w:hAnsi="Cambria Math"/>
                  </w:rPr>
                  <m:t>0.1</m:t>
                </m:r>
                <m:r>
                  <m:rPr>
                    <m:sty m:val="p"/>
                  </m:rPr>
                  <w:rPr>
                    <w:rFonts w:ascii="Cambria Math" w:hAnsi="Cambria Math"/>
                  </w:rPr>
                  <m:t>2</m:t>
                </m:r>
              </m:oMath>
            </m:oMathPara>
          </w:p>
        </w:tc>
        <w:tc>
          <w:tcPr>
            <w:tcW w:w="1141" w:type="dxa"/>
            <w:tcBorders>
              <w:top w:val="nil"/>
              <w:left w:val="nil"/>
              <w:bottom w:val="single" w:sz="4" w:space="0" w:color="auto"/>
              <w:right w:val="nil"/>
            </w:tcBorders>
            <w:vAlign w:val="bottom"/>
          </w:tcPr>
          <w:p w:rsidR="00853DAC" w:rsidRPr="00A03147" w:rsidRDefault="00351258" w:rsidP="00853DAC">
            <w:pPr>
              <w:pStyle w:val="15TableBody"/>
            </w:pPr>
            <m:oMathPara>
              <m:oMath>
                <m:r>
                  <m:rPr>
                    <m:sty m:val="p"/>
                  </m:rPr>
                  <w:rPr>
                    <w:rFonts w:ascii="Cambria Math" w:hAnsi="Cambria Math"/>
                  </w:rPr>
                  <m:t>-0.53</m:t>
                </m:r>
                <m:r>
                  <m:rPr>
                    <m:sty m:val="p"/>
                  </m:rPr>
                  <w:rPr>
                    <w:rFonts w:ascii="Cambria Math" w:hAnsi="Cambria Math"/>
                  </w:rPr>
                  <m:t>±</m:t>
                </m:r>
                <m:r>
                  <m:rPr>
                    <m:sty m:val="p"/>
                  </m:rPr>
                  <w:rPr>
                    <w:rFonts w:ascii="Cambria Math" w:hAnsi="Cambria Math"/>
                  </w:rPr>
                  <m:t>0.3</m:t>
                </m:r>
                <m:r>
                  <m:rPr>
                    <m:sty m:val="p"/>
                  </m:rPr>
                  <w:rPr>
                    <w:rFonts w:ascii="Cambria Math" w:hAnsi="Cambria Math"/>
                  </w:rPr>
                  <m:t>5</m:t>
                </m:r>
              </m:oMath>
            </m:oMathPara>
          </w:p>
        </w:tc>
        <w:tc>
          <w:tcPr>
            <w:tcW w:w="1019" w:type="dxa"/>
            <w:tcBorders>
              <w:top w:val="nil"/>
              <w:left w:val="nil"/>
              <w:bottom w:val="single" w:sz="4" w:space="0" w:color="auto"/>
              <w:right w:val="nil"/>
            </w:tcBorders>
            <w:vAlign w:val="bottom"/>
          </w:tcPr>
          <w:p w:rsidR="00853DAC" w:rsidRPr="00A03147" w:rsidRDefault="00FD6DF0" w:rsidP="00853DAC">
            <w:pPr>
              <w:pStyle w:val="15TableBody"/>
            </w:pPr>
            <m:oMathPara>
              <m:oMath>
                <m:r>
                  <m:rPr>
                    <m:sty m:val="p"/>
                  </m:rPr>
                  <w:rPr>
                    <w:rFonts w:ascii="Cambria Math" w:hAnsi="Cambria Math"/>
                  </w:rPr>
                  <m:t>5.59</m:t>
                </m:r>
                <m:r>
                  <m:rPr>
                    <m:sty m:val="p"/>
                  </m:rPr>
                  <w:rPr>
                    <w:rFonts w:ascii="Cambria Math" w:hAnsi="Cambria Math"/>
                  </w:rPr>
                  <m:t>±</m:t>
                </m:r>
                <m:r>
                  <m:rPr>
                    <m:sty m:val="p"/>
                  </m:rPr>
                  <w:rPr>
                    <w:rFonts w:ascii="Cambria Math" w:hAnsi="Cambria Math"/>
                  </w:rPr>
                  <m:t>0.37</m:t>
                </m:r>
              </m:oMath>
            </m:oMathPara>
          </w:p>
        </w:tc>
        <w:tc>
          <w:tcPr>
            <w:tcW w:w="270" w:type="dxa"/>
            <w:tcBorders>
              <w:top w:val="nil"/>
              <w:left w:val="nil"/>
              <w:bottom w:val="single" w:sz="4" w:space="0" w:color="auto"/>
              <w:right w:val="nil"/>
            </w:tcBorders>
          </w:tcPr>
          <w:p w:rsidR="00853DAC" w:rsidRDefault="00853DAC" w:rsidP="00853DAC">
            <w:pPr>
              <w:pStyle w:val="15TableBody"/>
              <w:rPr>
                <w:rFonts w:eastAsia="Times New Roman" w:cs="Times New Roman"/>
                <w:i/>
              </w:rPr>
            </w:pPr>
          </w:p>
        </w:tc>
        <w:tc>
          <w:tcPr>
            <w:tcW w:w="1080" w:type="dxa"/>
            <w:tcBorders>
              <w:top w:val="nil"/>
              <w:left w:val="nil"/>
              <w:bottom w:val="single" w:sz="4" w:space="0" w:color="auto"/>
              <w:right w:val="nil"/>
            </w:tcBorders>
            <w:vAlign w:val="bottom"/>
          </w:tcPr>
          <w:p w:rsidR="00853DAC" w:rsidRPr="00A03147" w:rsidRDefault="00FD6DF0" w:rsidP="00853DAC">
            <w:pPr>
              <w:pStyle w:val="15TableBody"/>
            </w:pPr>
            <m:oMathPara>
              <m:oMath>
                <m:r>
                  <m:rPr>
                    <m:sty m:val="p"/>
                  </m:rPr>
                  <w:rPr>
                    <w:rFonts w:ascii="Cambria Math" w:hAnsi="Cambria Math"/>
                  </w:rPr>
                  <m:t>0.27</m:t>
                </m:r>
                <m:r>
                  <m:rPr>
                    <m:sty m:val="p"/>
                  </m:rPr>
                  <w:rPr>
                    <w:rFonts w:ascii="Cambria Math" w:hAnsi="Cambria Math"/>
                  </w:rPr>
                  <m:t>±</m:t>
                </m:r>
                <m:r>
                  <m:rPr>
                    <m:sty m:val="p"/>
                  </m:rPr>
                  <w:rPr>
                    <w:rFonts w:ascii="Cambria Math" w:hAnsi="Cambria Math"/>
                  </w:rPr>
                  <m:t>0.3</m:t>
                </m:r>
                <m:r>
                  <m:rPr>
                    <m:sty m:val="p"/>
                  </m:rPr>
                  <w:rPr>
                    <w:rFonts w:ascii="Cambria Math" w:hAnsi="Cambria Math"/>
                  </w:rPr>
                  <m:t>3</m:t>
                </m:r>
              </m:oMath>
            </m:oMathPara>
          </w:p>
        </w:tc>
      </w:tr>
    </w:tbl>
    <w:p w:rsidR="001C43CF" w:rsidRDefault="001C43CF" w:rsidP="00466394">
      <w:pPr>
        <w:pStyle w:val="10BodySubsequentParagraph"/>
      </w:pPr>
    </w:p>
    <w:p w:rsidR="00F33A72" w:rsidRDefault="00F33A72"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1720215</wp:posOffset>
                      </wp:positionH>
                      <wp:positionV relativeFrom="paragraph">
                        <wp:posOffset>154305</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3C48A2" w:rsidRPr="003C1B13" w:rsidRDefault="003C48A2">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45pt;margin-top:12.1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" stroked="f">
                      <v:fill opacity="0"/>
                      <v:textbox>
                        <w:txbxContent>
                          <w:p w:rsidR="003C48A2" w:rsidRPr="003C1B13" w:rsidRDefault="003C48A2">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1500" cy="1599412"/>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1500" cy="1599412"/>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1719671</wp:posOffset>
                      </wp:positionH>
                      <wp:positionV relativeFrom="paragraph">
                        <wp:posOffset>1229780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3C48A2" w:rsidRPr="003C1B13" w:rsidRDefault="003C48A2"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4pt;margin-top:96.85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" stroked="f">
                      <v:fill opacity="0"/>
                      <v:textbox>
                        <w:txbxContent>
                          <w:p w:rsidR="003C48A2" w:rsidRPr="003C1B13" w:rsidRDefault="003C48A2"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4735" cy="160934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4735" cy="1609342"/>
                          </a:xfrm>
                          <a:prstGeom prst="rect">
                            <a:avLst/>
                          </a:prstGeom>
                        </pic:spPr>
                      </pic:pic>
                    </a:graphicData>
                  </a:graphic>
                </wp:inline>
              </w:drawing>
            </w:r>
          </w:p>
        </w:tc>
      </w:tr>
    </w:tbl>
    <w:p w:rsidR="005F53C5" w:rsidRDefault="0009124F" w:rsidP="005F53C5">
      <w:pPr>
        <w:pStyle w:val="12FigureCaptionLong"/>
      </w:pPr>
      <w:r>
        <w:t>Fig</w:t>
      </w:r>
      <w:r w:rsidR="00682ABB">
        <w:t>.</w:t>
      </w:r>
      <w:r>
        <w:t xml:space="preserve"> </w:t>
      </w:r>
      <w:bookmarkStart w:id="9" w:name="FigTransmittanceND"/>
      <w:r>
        <w:fldChar w:fldCharType="begin"/>
      </w:r>
      <w:r>
        <w:instrText xml:space="preserve"> SEQ Figure \* ARABIC </w:instrText>
      </w:r>
      <w:r>
        <w:fldChar w:fldCharType="separate"/>
      </w:r>
      <w:r w:rsidR="00AE55D7">
        <w:rPr>
          <w:noProof/>
        </w:rPr>
        <w:t>1</w:t>
      </w:r>
      <w:r>
        <w:fldChar w:fldCharType="end"/>
      </w:r>
      <w:bookmarkEnd w:id="9"/>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λ=</m:t>
        </m:r>
        <m:r>
          <w:rPr>
            <w:rFonts w:ascii="Cambria Math" w:hAnsi="Cambria Math"/>
          </w:rPr>
          <m:t>390</m:t>
        </m:r>
        <m:r>
          <w:rPr>
            <w:rFonts w:ascii="Cambria Math" w:hAnsi="Cambria Math"/>
          </w:rPr>
          <m:t xml:space="preserve">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rsidR="004D47C4">
        <w:t xml:space="preserve"> for most ND filters</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8845EF">
        <w:t xml:space="preserve">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rsidR="00412570">
        <w:t>.</w:t>
      </w:r>
    </w:p>
    <w:tbl>
      <w:tblPr>
        <w:tblStyle w:val="TableGrid"/>
        <w:tblW w:w="7555" w:type="dxa"/>
        <w:tblLook w:val="04A0" w:firstRow="1" w:lastRow="0" w:firstColumn="1" w:lastColumn="0" w:noHBand="0" w:noVBand="1"/>
      </w:tblPr>
      <w:tblGrid>
        <w:gridCol w:w="3685"/>
        <w:gridCol w:w="3870"/>
      </w:tblGrid>
      <w:tr w:rsidR="00D33334" w:rsidTr="000D027C">
        <w:tc>
          <w:tcPr>
            <w:tcW w:w="3685" w:type="dxa"/>
          </w:tcPr>
          <w:p w:rsidR="00D33334" w:rsidRDefault="00D33334" w:rsidP="000D027C">
            <w:pPr>
              <w:pStyle w:val="09BodyFirstParagraph"/>
              <w:jc w:val="center"/>
            </w:pPr>
            <w:r>
              <w:rPr>
                <w:noProof/>
              </w:rPr>
              <w:lastRenderedPageBreak/>
              <mc:AlternateContent>
                <mc:Choice Requires="wps">
                  <w:drawing>
                    <wp:anchor distT="45720" distB="45720" distL="114300" distR="114300" simplePos="0" relativeHeight="251663360" behindDoc="0" locked="0" layoutInCell="1" allowOverlap="1" wp14:anchorId="474F79F2" wp14:editId="4F06111B">
                      <wp:simplePos x="0" y="0"/>
                      <wp:positionH relativeFrom="leftMargin">
                        <wp:posOffset>1771015</wp:posOffset>
                      </wp:positionH>
                      <wp:positionV relativeFrom="paragraph">
                        <wp:posOffset>1265332</wp:posOffset>
                      </wp:positionV>
                      <wp:extent cx="361950" cy="257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3C48A2" w:rsidRPr="003C1B13" w:rsidRDefault="003C48A2" w:rsidP="00D33334">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F79F2" id="_x0000_s1028" type="#_x0000_t202" style="position:absolute;left:0;text-align:left;margin-left:139.45pt;margin-top:99.65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" stroked="f">
                      <v:fill opacity="0"/>
                      <v:textbox>
                        <w:txbxContent>
                          <w:p w:rsidR="003C48A2" w:rsidRPr="003C1B13" w:rsidRDefault="003C48A2" w:rsidP="00D33334">
                            <w:pPr>
                              <w:rPr>
                                <w:sz w:val="16"/>
                                <w:szCs w:val="16"/>
                              </w:rPr>
                            </w:pPr>
                            <w:r w:rsidRPr="003C1B13">
                              <w:rPr>
                                <w:sz w:val="16"/>
                                <w:szCs w:val="16"/>
                              </w:rPr>
                              <w:t>(a)</w:t>
                            </w:r>
                          </w:p>
                        </w:txbxContent>
                      </v:textbox>
                      <w10:wrap anchorx="margin"/>
                    </v:shape>
                  </w:pict>
                </mc:Fallback>
              </mc:AlternateContent>
            </w:r>
            <w:r>
              <w:rPr>
                <w:noProof/>
              </w:rPr>
              <w:drawing>
                <wp:inline distT="0" distB="0" distL="0" distR="0" wp14:anchorId="36CB0AA2" wp14:editId="2663A9D1">
                  <wp:extent cx="2132549" cy="160019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9">
                            <a:extLst>
                              <a:ext uri="{28A0092B-C50C-407E-A947-70E740481C1C}">
                                <a14:useLocalDpi xmlns:a14="http://schemas.microsoft.com/office/drawing/2010/main" val="0"/>
                              </a:ext>
                            </a:extLst>
                          </a:blip>
                          <a:stretch>
                            <a:fillRect/>
                          </a:stretch>
                        </pic:blipFill>
                        <pic:spPr bwMode="auto">
                          <a:xfrm>
                            <a:off x="0" y="0"/>
                            <a:ext cx="2132549" cy="1600198"/>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D33334" w:rsidRDefault="00D33334" w:rsidP="000D027C">
            <w:pPr>
              <w:pStyle w:val="09BodyFirstParagraph"/>
              <w:keepNext/>
            </w:pPr>
            <w:r>
              <w:rPr>
                <w:noProof/>
              </w:rPr>
              <mc:AlternateContent>
                <mc:Choice Requires="wps">
                  <w:drawing>
                    <wp:anchor distT="45720" distB="45720" distL="114300" distR="114300" simplePos="0" relativeHeight="251664384" behindDoc="0" locked="0" layoutInCell="1" allowOverlap="1" wp14:anchorId="58767CE8" wp14:editId="54A2C325">
                      <wp:simplePos x="0" y="0"/>
                      <wp:positionH relativeFrom="leftMargin">
                        <wp:posOffset>309080</wp:posOffset>
                      </wp:positionH>
                      <wp:positionV relativeFrom="paragraph">
                        <wp:posOffset>1276985</wp:posOffset>
                      </wp:positionV>
                      <wp:extent cx="361950" cy="2571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3C48A2" w:rsidRPr="003C1B13" w:rsidRDefault="003C48A2" w:rsidP="00D33334">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67CE8" id="_x0000_s1029" type="#_x0000_t202" style="position:absolute;left:0;text-align:left;margin-left:24.35pt;margin-top:100.5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a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" stroked="f">
                      <v:fill opacity="0"/>
                      <v:textbox>
                        <w:txbxContent>
                          <w:p w:rsidR="003C48A2" w:rsidRPr="003C1B13" w:rsidRDefault="003C48A2" w:rsidP="00D33334">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03254DBE" wp14:editId="492429B2">
                  <wp:extent cx="2143679" cy="160855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0">
                            <a:extLst>
                              <a:ext uri="{28A0092B-C50C-407E-A947-70E740481C1C}">
                                <a14:useLocalDpi xmlns:a14="http://schemas.microsoft.com/office/drawing/2010/main" val="0"/>
                              </a:ext>
                            </a:extLst>
                          </a:blip>
                          <a:stretch>
                            <a:fillRect/>
                          </a:stretch>
                        </pic:blipFill>
                        <pic:spPr>
                          <a:xfrm>
                            <a:off x="0" y="0"/>
                            <a:ext cx="2143679" cy="1608551"/>
                          </a:xfrm>
                          <a:prstGeom prst="rect">
                            <a:avLst/>
                          </a:prstGeom>
                        </pic:spPr>
                      </pic:pic>
                    </a:graphicData>
                  </a:graphic>
                </wp:inline>
              </w:drawing>
            </w:r>
          </w:p>
        </w:tc>
      </w:tr>
    </w:tbl>
    <w:p w:rsidR="00D33334" w:rsidRDefault="00D33334" w:rsidP="001C43CF">
      <w:pPr>
        <w:pStyle w:val="12FigureCaptionLong"/>
      </w:pPr>
      <w:r>
        <w:t xml:space="preserve">Fig. </w:t>
      </w:r>
      <w:bookmarkStart w:id="10" w:name="FigRelativeCum_OD02_03"/>
      <w:r>
        <w:fldChar w:fldCharType="begin"/>
      </w:r>
      <w:r>
        <w:instrText xml:space="preserve"> SEQ Figure \* ARABIC </w:instrText>
      </w:r>
      <w:r>
        <w:fldChar w:fldCharType="separate"/>
      </w:r>
      <w:r w:rsidR="00AE55D7">
        <w:rPr>
          <w:noProof/>
        </w:rPr>
        <w:t>2</w:t>
      </w:r>
      <w:r>
        <w:fldChar w:fldCharType="end"/>
      </w:r>
      <w:bookmarkEnd w:id="10"/>
      <w:r>
        <w:t xml:space="preserve">. (a) Relative cumulative weight of the color matching functions; (b)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1C43CF">
        <w:t>a</w:t>
      </w:r>
      <w:r>
        <w:t xml:space="preserve"> Kodak Wratten gelatin neutral density filter (</w:t>
      </w:r>
      <m:oMath>
        <m:r>
          <w:rPr>
            <w:rFonts w:ascii="Cambria Math" w:hAnsi="Cambria Math"/>
          </w:rPr>
          <m:t>OD=0.3</m:t>
        </m:r>
      </m:oMath>
      <w:r>
        <w:t>)</w:t>
      </w:r>
      <w:r w:rsidR="00865062">
        <w:t xml:space="preserve"> for which</w:t>
      </w:r>
      <w:r w:rsidR="004D47C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D47C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FA535B">
        <w:t>overlap</w:t>
      </w:r>
      <w:r w:rsidR="004D47C4">
        <w:t xml:space="preserve"> within the error bars</w:t>
      </w:r>
      <w:r w:rsidR="00E21390">
        <w:t xml:space="preserve"> </w:t>
      </w:r>
      <w:r w:rsidR="004171D3">
        <w:t>for all wavelength</w:t>
      </w:r>
      <w:r w:rsidR="00284786">
        <w:t>s</w:t>
      </w:r>
      <w:r w:rsidR="004171D3">
        <w:t xml:space="preserve"> but </w:t>
      </w:r>
      <m:oMath>
        <m:r>
          <m:rPr>
            <m:sty m:val="p"/>
          </m:rPr>
          <w:rPr>
            <w:rFonts w:ascii="Cambria Math" w:hAnsi="Cambria Math"/>
          </w:rPr>
          <m:t xml:space="preserve">780 </m:t>
        </m:r>
        <m:r>
          <w:rPr>
            <w:rFonts w:ascii="Cambria Math" w:hAnsi="Cambria Math"/>
          </w:rPr>
          <m:t>nm</m:t>
        </m:r>
      </m:oMath>
      <w:r w:rsidR="004171D3">
        <w:t xml:space="preserve"> </w:t>
      </w:r>
      <w:r w:rsidR="004D47C4">
        <w:t xml:space="preserve">(coverage factor </w:t>
      </w:r>
      <m:oMath>
        <m:r>
          <w:rPr>
            <w:rFonts w:ascii="Cambria Math" w:hAnsi="Cambria Math"/>
          </w:rPr>
          <m:t>k=2</m:t>
        </m:r>
      </m:oMath>
      <w:r w:rsidR="004D47C4">
        <w:t>).</w:t>
      </w:r>
    </w:p>
    <w:p w:rsidR="006C45A0" w:rsidRDefault="006C45A0" w:rsidP="006C45A0">
      <w:pPr>
        <w:pStyle w:val="10BodySubsequentParagraph"/>
      </w:pPr>
    </w:p>
    <w:p w:rsidR="00AE55D7" w:rsidRDefault="006C45A0" w:rsidP="00AE55D7">
      <w:pPr>
        <w:pStyle w:val="10BodySubsequentParagraph"/>
        <w:keepNext/>
        <w:jc w:val="center"/>
      </w:pPr>
      <w:r>
        <w:rPr>
          <w:noProof/>
        </w:rPr>
        <w:drawing>
          <wp:inline distT="0" distB="0" distL="0" distR="0">
            <wp:extent cx="2012832" cy="151036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1">
                      <a:extLst>
                        <a:ext uri="{28A0092B-C50C-407E-A947-70E740481C1C}">
                          <a14:useLocalDpi xmlns:a14="http://schemas.microsoft.com/office/drawing/2010/main" val="0"/>
                        </a:ext>
                      </a:extLst>
                    </a:blip>
                    <a:stretch>
                      <a:fillRect/>
                    </a:stretch>
                  </pic:blipFill>
                  <pic:spPr>
                    <a:xfrm>
                      <a:off x="0" y="0"/>
                      <a:ext cx="2012832" cy="1510367"/>
                    </a:xfrm>
                    <a:prstGeom prst="rect">
                      <a:avLst/>
                    </a:prstGeom>
                  </pic:spPr>
                </pic:pic>
              </a:graphicData>
            </a:graphic>
          </wp:inline>
        </w:drawing>
      </w:r>
    </w:p>
    <w:p w:rsidR="006C45A0" w:rsidRPr="006C45A0" w:rsidRDefault="00AE55D7" w:rsidP="00AE55D7">
      <w:pPr>
        <w:pStyle w:val="12FigureCaptionLong"/>
      </w:pPr>
      <w:r>
        <w:t xml:space="preserve">Fig. </w:t>
      </w:r>
      <w:r w:rsidR="00EA3066">
        <w:rPr>
          <w:noProof/>
        </w:rPr>
        <w:fldChar w:fldCharType="begin"/>
      </w:r>
      <w:r w:rsidR="00EA3066">
        <w:rPr>
          <w:noProof/>
        </w:rPr>
        <w:instrText xml:space="preserve"> SEQ Figure \* ARABIC </w:instrText>
      </w:r>
      <w:r w:rsidR="00EA3066">
        <w:rPr>
          <w:noProof/>
        </w:rPr>
        <w:fldChar w:fldCharType="separate"/>
      </w:r>
      <w:r>
        <w:rPr>
          <w:noProof/>
        </w:rPr>
        <w:t>3</w:t>
      </w:r>
      <w:r w:rsidR="00EA3066">
        <w:rPr>
          <w:noProof/>
        </w:rPr>
        <w:fldChar w:fldCharType="end"/>
      </w:r>
      <w:r>
        <w:t xml:space="preserve">: Transmittance spectra of 5 Kodak </w:t>
      </w:r>
      <w:r w:rsidRPr="00AE55D7">
        <w:t>Wratten</w:t>
      </w:r>
      <w:r>
        <w:t xml:space="preserve"> color filters (#12: yellow; #25: red: #32: magenta; #47: deep blue: #58: green) measured by the spectroradiometer (dash) and the camera (plain).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23F2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23F24">
        <w:t xml:space="preserve"> overlap within the error bars (coverage factor </w:t>
      </w:r>
      <m:oMath>
        <m:r>
          <w:rPr>
            <w:rFonts w:ascii="Cambria Math" w:hAnsi="Cambria Math"/>
          </w:rPr>
          <m:t>k=2</m:t>
        </m:r>
      </m:oMath>
      <w:r w:rsidR="00223F24">
        <w:t xml:space="preserve">) </w:t>
      </w:r>
      <w:r>
        <w:t xml:space="preserve">for </w:t>
      </w:r>
      <m:oMath>
        <m:r>
          <m:rPr>
            <m:sty m:val="p"/>
          </m:rPr>
          <w:rPr>
            <w:rFonts w:ascii="Cambria Math" w:hAnsi="Cambria Math"/>
          </w:rPr>
          <m:t>λ</m:t>
        </m:r>
        <m:r>
          <w:rPr>
            <w:rFonts w:ascii="Cambria Math" w:hAnsi="Cambria Math"/>
          </w:rPr>
          <m:t xml:space="preserve">= </m:t>
        </m:r>
        <m:r>
          <w:rPr>
            <w:rFonts w:ascii="Cambria Math" w:hAnsi="Cambria Math"/>
          </w:rPr>
          <m:t>390</m:t>
        </m:r>
        <m:r>
          <w:rPr>
            <w:rFonts w:ascii="Cambria Math" w:hAnsi="Cambria Math"/>
          </w:rPr>
          <m:t xml:space="preserve"> </m:t>
        </m:r>
        <m:r>
          <m:rPr>
            <m:sty m:val="p"/>
          </m:rPr>
          <w:rPr>
            <w:rFonts w:ascii="Cambria Math" w:hAnsi="Cambria Math"/>
          </w:rPr>
          <m:t>to</m:t>
        </m:r>
        <m:r>
          <w:rPr>
            <w:rFonts w:ascii="Cambria Math" w:hAnsi="Cambria Math"/>
          </w:rPr>
          <m:t xml:space="preserve"> 770 </m:t>
        </m:r>
        <m:r>
          <m:rPr>
            <m:sty m:val="p"/>
          </m:rPr>
          <w:rPr>
            <w:rFonts w:ascii="Cambria Math" w:hAnsi="Cambria Math"/>
          </w:rPr>
          <m:t>nm</m:t>
        </m:r>
      </m:oMath>
      <w:r w:rsidR="006F394B">
        <w:t>.</w:t>
      </w:r>
    </w:p>
    <w:tbl>
      <w:tblPr>
        <w:tblStyle w:val="TableGrid"/>
        <w:tblW w:w="7555" w:type="dxa"/>
        <w:tblLook w:val="04A0" w:firstRow="1" w:lastRow="0" w:firstColumn="1" w:lastColumn="0" w:noHBand="0" w:noVBand="1"/>
      </w:tblPr>
      <w:tblGrid>
        <w:gridCol w:w="3685"/>
        <w:gridCol w:w="3870"/>
      </w:tblGrid>
      <w:tr w:rsidR="00FB121E" w:rsidTr="000D027C">
        <w:tc>
          <w:tcPr>
            <w:tcW w:w="3685" w:type="dxa"/>
          </w:tcPr>
          <w:p w:rsidR="00FB121E" w:rsidRDefault="00D33EC8" w:rsidP="000D027C">
            <w:pPr>
              <w:pStyle w:val="09BodyFirstParagraph"/>
              <w:jc w:val="center"/>
            </w:pPr>
            <w:r>
              <w:rPr>
                <w:noProof/>
              </w:rPr>
              <mc:AlternateContent>
                <mc:Choice Requires="wps">
                  <w:drawing>
                    <wp:anchor distT="45720" distB="45720" distL="114300" distR="114300" simplePos="0" relativeHeight="251666432" behindDoc="0" locked="0" layoutInCell="1" allowOverlap="1" wp14:anchorId="3737A7A0" wp14:editId="6D2681CF">
                      <wp:simplePos x="0" y="0"/>
                      <wp:positionH relativeFrom="leftMargin">
                        <wp:posOffset>1740535</wp:posOffset>
                      </wp:positionH>
                      <wp:positionV relativeFrom="paragraph">
                        <wp:posOffset>1257300</wp:posOffset>
                      </wp:positionV>
                      <wp:extent cx="361950" cy="2571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3C48A2" w:rsidRPr="003C1B13" w:rsidRDefault="003C48A2" w:rsidP="00FB121E">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7A7A0" id="_x0000_s1030" type="#_x0000_t202" style="position:absolute;left:0;text-align:left;margin-left:137.05pt;margin-top:99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" stroked="f">
                      <v:fill opacity="0"/>
                      <v:textbox>
                        <w:txbxContent>
                          <w:p w:rsidR="003C48A2" w:rsidRPr="003C1B13" w:rsidRDefault="003C48A2" w:rsidP="00FB121E">
                            <w:pPr>
                              <w:rPr>
                                <w:sz w:val="16"/>
                                <w:szCs w:val="16"/>
                              </w:rPr>
                            </w:pPr>
                            <w:r w:rsidRPr="003C1B13">
                              <w:rPr>
                                <w:sz w:val="16"/>
                                <w:szCs w:val="16"/>
                              </w:rPr>
                              <w:t>(a)</w:t>
                            </w:r>
                          </w:p>
                        </w:txbxContent>
                      </v:textbox>
                      <w10:wrap anchorx="margin"/>
                    </v:shape>
                  </w:pict>
                </mc:Fallback>
              </mc:AlternateContent>
            </w:r>
            <w:r w:rsidR="00FB121E">
              <w:rPr>
                <w:noProof/>
              </w:rPr>
              <w:drawing>
                <wp:inline distT="0" distB="0" distL="0" distR="0" wp14:anchorId="794ED67C" wp14:editId="60874FA7">
                  <wp:extent cx="2131499" cy="1599411"/>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31499" cy="1599411"/>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FB121E" w:rsidRDefault="00FB121E" w:rsidP="000D027C">
            <w:pPr>
              <w:pStyle w:val="09BodyFirstParagraph"/>
              <w:keepNext/>
            </w:pPr>
            <w:r>
              <w:rPr>
                <w:noProof/>
              </w:rPr>
              <mc:AlternateContent>
                <mc:Choice Requires="wps">
                  <w:drawing>
                    <wp:anchor distT="45720" distB="45720" distL="114300" distR="114300" simplePos="0" relativeHeight="251667456" behindDoc="0" locked="0" layoutInCell="1" allowOverlap="1" wp14:anchorId="42079634" wp14:editId="381A2F3E">
                      <wp:simplePos x="0" y="0"/>
                      <wp:positionH relativeFrom="leftMargin">
                        <wp:posOffset>2083921</wp:posOffset>
                      </wp:positionH>
                      <wp:positionV relativeFrom="paragraph">
                        <wp:posOffset>1258876</wp:posOffset>
                      </wp:positionV>
                      <wp:extent cx="361950" cy="257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3C48A2" w:rsidRPr="003C1B13" w:rsidRDefault="003C48A2" w:rsidP="00FB121E">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79634" id="_x0000_s1031" type="#_x0000_t202" style="position:absolute;left:0;text-align:left;margin-left:164.1pt;margin-top:99.1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JLQIAAD8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" stroked="f">
                      <v:fill opacity="0"/>
                      <v:textbox>
                        <w:txbxContent>
                          <w:p w:rsidR="003C48A2" w:rsidRPr="003C1B13" w:rsidRDefault="003C48A2" w:rsidP="00FB121E">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5F933C02" wp14:editId="2E71F471">
                  <wp:extent cx="2144734" cy="1608551"/>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3">
                            <a:extLst>
                              <a:ext uri="{28A0092B-C50C-407E-A947-70E740481C1C}">
                                <a14:useLocalDpi xmlns:a14="http://schemas.microsoft.com/office/drawing/2010/main" val="0"/>
                              </a:ext>
                            </a:extLst>
                          </a:blip>
                          <a:stretch>
                            <a:fillRect/>
                          </a:stretch>
                        </pic:blipFill>
                        <pic:spPr>
                          <a:xfrm>
                            <a:off x="0" y="0"/>
                            <a:ext cx="2144734" cy="1608551"/>
                          </a:xfrm>
                          <a:prstGeom prst="rect">
                            <a:avLst/>
                          </a:prstGeom>
                        </pic:spPr>
                      </pic:pic>
                    </a:graphicData>
                  </a:graphic>
                </wp:inline>
              </w:drawing>
            </w:r>
          </w:p>
        </w:tc>
      </w:tr>
    </w:tbl>
    <w:p w:rsidR="00FB121E" w:rsidRPr="00D33334" w:rsidRDefault="00FB121E" w:rsidP="00FB121E">
      <w:pPr>
        <w:pStyle w:val="12FigureCaptionLong"/>
      </w:pPr>
      <w:r>
        <w:t xml:space="preserve">Fig. </w:t>
      </w:r>
      <w:r w:rsidR="00EA3066">
        <w:rPr>
          <w:noProof/>
        </w:rPr>
        <w:fldChar w:fldCharType="begin"/>
      </w:r>
      <w:r w:rsidR="00EA3066">
        <w:rPr>
          <w:noProof/>
        </w:rPr>
        <w:instrText xml:space="preserve"> SEQ Figure \* ARABIC </w:instrText>
      </w:r>
      <w:r w:rsidR="00EA3066">
        <w:rPr>
          <w:noProof/>
        </w:rPr>
        <w:fldChar w:fldCharType="separate"/>
      </w:r>
      <w:r w:rsidR="00AE55D7">
        <w:rPr>
          <w:noProof/>
        </w:rPr>
        <w:t>4</w:t>
      </w:r>
      <w:r w:rsidR="00EA3066">
        <w:rPr>
          <w:noProof/>
        </w:rPr>
        <w:fldChar w:fldCharType="end"/>
      </w:r>
      <w:r>
        <w:t xml:space="preserve">. (a) </w:t>
      </w:r>
      <w:r w:rsidR="0062285B">
        <w:t>KW 32</w:t>
      </w:r>
    </w:p>
    <w:p w:rsidR="00FB121E" w:rsidRDefault="00FB121E" w:rsidP="00FB121E">
      <w:pPr>
        <w:pStyle w:val="10BodySubsequentParagraph"/>
      </w:pPr>
    </w:p>
    <w:tbl>
      <w:tblPr>
        <w:tblStyle w:val="TableGrid"/>
        <w:tblW w:w="7555" w:type="dxa"/>
        <w:tblLook w:val="04A0" w:firstRow="1" w:lastRow="0" w:firstColumn="1" w:lastColumn="0" w:noHBand="0" w:noVBand="1"/>
      </w:tblPr>
      <w:tblGrid>
        <w:gridCol w:w="3685"/>
        <w:gridCol w:w="3870"/>
      </w:tblGrid>
      <w:tr w:rsidR="00A42DFC" w:rsidTr="00E14CAD">
        <w:tc>
          <w:tcPr>
            <w:tcW w:w="3685" w:type="dxa"/>
          </w:tcPr>
          <w:p w:rsidR="00A42DFC" w:rsidRDefault="00E835CC" w:rsidP="00E14CAD">
            <w:pPr>
              <w:pStyle w:val="09BodyFirstParagraph"/>
              <w:jc w:val="center"/>
            </w:pPr>
            <w:r>
              <w:rPr>
                <w:noProof/>
              </w:rPr>
              <w:lastRenderedPageBreak/>
              <mc:AlternateContent>
                <mc:Choice Requires="wps">
                  <w:drawing>
                    <wp:anchor distT="45720" distB="45720" distL="114300" distR="114300" simplePos="0" relativeHeight="251671552" behindDoc="0" locked="0" layoutInCell="1" allowOverlap="1" wp14:anchorId="4ACCA349" wp14:editId="27A111EB">
                      <wp:simplePos x="0" y="0"/>
                      <wp:positionH relativeFrom="leftMargin">
                        <wp:posOffset>1748155</wp:posOffset>
                      </wp:positionH>
                      <wp:positionV relativeFrom="paragraph">
                        <wp:posOffset>233045</wp:posOffset>
                      </wp:positionV>
                      <wp:extent cx="361950" cy="2571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3C48A2" w:rsidRPr="003C1B13" w:rsidRDefault="003C48A2" w:rsidP="00E835CC">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CA349" id="_x0000_s1032" type="#_x0000_t202" style="position:absolute;left:0;text-align:left;margin-left:137.65pt;margin-top:18.35pt;width:28.5pt;height:20.25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cq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" stroked="f">
                      <v:fill opacity="0"/>
                      <v:textbox>
                        <w:txbxContent>
                          <w:p w:rsidR="003C48A2" w:rsidRPr="003C1B13" w:rsidRDefault="003C48A2" w:rsidP="00E835CC">
                            <w:pPr>
                              <w:rPr>
                                <w:sz w:val="16"/>
                                <w:szCs w:val="16"/>
                              </w:rPr>
                            </w:pPr>
                            <w:r w:rsidRPr="003C1B13">
                              <w:rPr>
                                <w:sz w:val="16"/>
                                <w:szCs w:val="16"/>
                              </w:rPr>
                              <w:t>(a)</w:t>
                            </w:r>
                          </w:p>
                        </w:txbxContent>
                      </v:textbox>
                      <w10:wrap anchorx="margin"/>
                    </v:shape>
                  </w:pict>
                </mc:Fallback>
              </mc:AlternateContent>
            </w:r>
            <w:r w:rsidR="00A42DFC">
              <w:rPr>
                <w:noProof/>
              </w:rPr>
              <w:drawing>
                <wp:inline distT="0" distB="0" distL="0" distR="0" wp14:anchorId="6FA54B84" wp14:editId="334EEB5C">
                  <wp:extent cx="2131499" cy="1598624"/>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31499" cy="1598624"/>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A42DFC" w:rsidRDefault="00A42DFC" w:rsidP="00E14CAD">
            <w:pPr>
              <w:pStyle w:val="09BodyFirstParagraph"/>
              <w:keepNext/>
            </w:pPr>
            <w:r>
              <w:rPr>
                <w:noProof/>
              </w:rPr>
              <mc:AlternateContent>
                <mc:Choice Requires="wps">
                  <w:drawing>
                    <wp:anchor distT="45720" distB="45720" distL="114300" distR="114300" simplePos="0" relativeHeight="251669504" behindDoc="0" locked="0" layoutInCell="1" allowOverlap="1" wp14:anchorId="75A7EB2E" wp14:editId="45F63DD8">
                      <wp:simplePos x="0" y="0"/>
                      <wp:positionH relativeFrom="leftMargin">
                        <wp:posOffset>2083435</wp:posOffset>
                      </wp:positionH>
                      <wp:positionV relativeFrom="paragraph">
                        <wp:posOffset>191770</wp:posOffset>
                      </wp:positionV>
                      <wp:extent cx="361950" cy="2571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3C48A2" w:rsidRPr="003C1B13" w:rsidRDefault="003C48A2" w:rsidP="00A42DFC">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7EB2E" id="_x0000_s1033" type="#_x0000_t202" style="position:absolute;left:0;text-align:left;margin-left:164.05pt;margin-top:15.1pt;width:28.5pt;height:20.25pt;z-index:2516695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" stroked="f">
                      <v:fill opacity="0"/>
                      <v:textbox>
                        <w:txbxContent>
                          <w:p w:rsidR="003C48A2" w:rsidRPr="003C1B13" w:rsidRDefault="003C48A2" w:rsidP="00A42DFC">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12AF644F" wp14:editId="6DA7E032">
                  <wp:extent cx="2143679" cy="1607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5">
                            <a:extLst>
                              <a:ext uri="{28A0092B-C50C-407E-A947-70E740481C1C}">
                                <a14:useLocalDpi xmlns:a14="http://schemas.microsoft.com/office/drawing/2010/main" val="0"/>
                              </a:ext>
                            </a:extLst>
                          </a:blip>
                          <a:stretch>
                            <a:fillRect/>
                          </a:stretch>
                        </pic:blipFill>
                        <pic:spPr>
                          <a:xfrm>
                            <a:off x="0" y="0"/>
                            <a:ext cx="2143679" cy="1607759"/>
                          </a:xfrm>
                          <a:prstGeom prst="rect">
                            <a:avLst/>
                          </a:prstGeom>
                        </pic:spPr>
                      </pic:pic>
                    </a:graphicData>
                  </a:graphic>
                </wp:inline>
              </w:drawing>
            </w:r>
          </w:p>
        </w:tc>
      </w:tr>
    </w:tbl>
    <w:p w:rsidR="00A42DFC" w:rsidRPr="00D33334" w:rsidRDefault="00A42DFC" w:rsidP="00A42DFC">
      <w:pPr>
        <w:pStyle w:val="12FigureCaptionLong"/>
      </w:pPr>
      <w:r>
        <w:t xml:space="preserve">Fig. </w:t>
      </w:r>
      <w:r w:rsidR="00EA3066">
        <w:rPr>
          <w:noProof/>
        </w:rPr>
        <w:fldChar w:fldCharType="begin"/>
      </w:r>
      <w:r w:rsidR="00EA3066">
        <w:rPr>
          <w:noProof/>
        </w:rPr>
        <w:instrText xml:space="preserve"> SEQ Figure \* ARABIC </w:instrText>
      </w:r>
      <w:r w:rsidR="00EA3066">
        <w:rPr>
          <w:noProof/>
        </w:rPr>
        <w:fldChar w:fldCharType="separate"/>
      </w:r>
      <w:r w:rsidR="00AE55D7">
        <w:rPr>
          <w:noProof/>
        </w:rPr>
        <w:t>5</w:t>
      </w:r>
      <w:r w:rsidR="00EA3066">
        <w:rPr>
          <w:noProof/>
        </w:rPr>
        <w:fldChar w:fldCharType="end"/>
      </w:r>
      <w:r>
        <w:t xml:space="preserve">. (a) KW </w:t>
      </w:r>
      <w:r w:rsidR="004A13BA">
        <w:t>47</w:t>
      </w:r>
    </w:p>
    <w:p w:rsidR="008F5F33" w:rsidRDefault="005023A9" w:rsidP="008F5F33">
      <w:pPr>
        <w:pStyle w:val="14TableCaption"/>
        <w:jc w:val="both"/>
      </w:pPr>
      <w:r>
        <w:t xml:space="preserve">Table </w:t>
      </w:r>
      <w:r w:rsidR="00EA3066">
        <w:rPr>
          <w:noProof/>
        </w:rPr>
        <w:fldChar w:fldCharType="begin"/>
      </w:r>
      <w:r w:rsidR="00EA3066">
        <w:rPr>
          <w:noProof/>
        </w:rPr>
        <w:instrText xml:space="preserve"> SEQ Table \* ARABIC </w:instrText>
      </w:r>
      <w:r w:rsidR="00EA3066">
        <w:rPr>
          <w:noProof/>
        </w:rPr>
        <w:fldChar w:fldCharType="separate"/>
      </w:r>
      <w:r w:rsidR="00AE55D7">
        <w:rPr>
          <w:noProof/>
        </w:rPr>
        <w:t>2</w:t>
      </w:r>
      <w:r w:rsidR="00EA3066">
        <w:rPr>
          <w:noProof/>
        </w:rPr>
        <w:fldChar w:fldCharType="end"/>
      </w:r>
      <w:r>
        <w:t xml:space="preserve">. </w:t>
      </w:r>
      <w:r w:rsidR="008F5F33">
        <w:t xml:space="preserve">CIELAB coordinates for </w:t>
      </w:r>
      <w:r>
        <w:t>Kodak Wratten color filters</w:t>
      </w:r>
      <w:r w:rsidR="006666DC">
        <w:t xml:space="preserve"> #32 (Deep blue) and #47 (Magenta)</w:t>
      </w:r>
      <w:r>
        <w:t>.</w:t>
      </w:r>
      <w:r w:rsidR="008F5F33">
        <w:t xml:space="preserve"> as measured by the spectroradiometer and the spatially averaged images acquired by the camera.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8F5F33">
        <w:t xml:space="preserve"> is the Euclidian distance in the CIELAB color space between both types of </w:t>
      </w:r>
      <w:proofErr w:type="gramStart"/>
      <w:r w:rsidR="008F5F33">
        <w:t>measurements.</w:t>
      </w:r>
      <w:proofErr w:type="gramEnd"/>
      <w:r w:rsidR="008F5F33">
        <w:t xml:space="preserve"> The uncertainties are presented with a coverage factor </w:t>
      </w:r>
      <m:oMath>
        <m:r>
          <m:rPr>
            <m:sty m:val="bi"/>
          </m:rPr>
          <w:rPr>
            <w:rFonts w:ascii="Cambria Math" w:hAnsi="Cambria Math"/>
          </w:rPr>
          <m:t>k=2</m:t>
        </m:r>
      </m:oMath>
      <w:r w:rsidR="008F5F33">
        <w:t>.</w:t>
      </w:r>
    </w:p>
    <w:tbl>
      <w:tblPr>
        <w:tblW w:w="6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810"/>
        <w:gridCol w:w="1170"/>
        <w:gridCol w:w="1080"/>
        <w:gridCol w:w="270"/>
        <w:gridCol w:w="1080"/>
      </w:tblGrid>
      <w:tr w:rsidR="00E835CC" w:rsidTr="00E835CC">
        <w:trPr>
          <w:cantSplit/>
          <w:jc w:val="center"/>
        </w:trPr>
        <w:tc>
          <w:tcPr>
            <w:tcW w:w="630" w:type="dxa"/>
            <w:tcBorders>
              <w:left w:val="nil"/>
              <w:bottom w:val="nil"/>
              <w:right w:val="nil"/>
            </w:tcBorders>
            <w:vAlign w:val="center"/>
          </w:tcPr>
          <w:p w:rsidR="00E835CC" w:rsidRDefault="00E835CC" w:rsidP="00E835CC">
            <w:pPr>
              <w:pStyle w:val="15TableBody"/>
              <w:jc w:val="center"/>
            </w:pPr>
            <w:r>
              <w:t>Filter</w:t>
            </w:r>
          </w:p>
        </w:tc>
        <w:tc>
          <w:tcPr>
            <w:tcW w:w="1170" w:type="dxa"/>
            <w:tcBorders>
              <w:left w:val="nil"/>
              <w:bottom w:val="nil"/>
              <w:right w:val="nil"/>
            </w:tcBorders>
            <w:vAlign w:val="center"/>
          </w:tcPr>
          <w:p w:rsidR="00E835CC" w:rsidRDefault="00E835CC" w:rsidP="00E14CAD">
            <w:pPr>
              <w:pStyle w:val="15TableBody"/>
            </w:pPr>
            <w:r>
              <w:t>Transmittance</w:t>
            </w:r>
          </w:p>
        </w:tc>
        <w:tc>
          <w:tcPr>
            <w:tcW w:w="810" w:type="dxa"/>
            <w:tcBorders>
              <w:top w:val="single" w:sz="4" w:space="0" w:color="auto"/>
              <w:left w:val="nil"/>
              <w:right w:val="nil"/>
            </w:tcBorders>
            <w:vAlign w:val="center"/>
          </w:tcPr>
          <w:p w:rsidR="00E835CC" w:rsidRDefault="003C48A2" w:rsidP="00E14CAD">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170" w:type="dxa"/>
            <w:tcBorders>
              <w:left w:val="nil"/>
              <w:right w:val="nil"/>
            </w:tcBorders>
            <w:vAlign w:val="center"/>
          </w:tcPr>
          <w:p w:rsidR="00E835CC" w:rsidRPr="00B316A7" w:rsidRDefault="003C48A2" w:rsidP="00E14CAD">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080" w:type="dxa"/>
            <w:tcBorders>
              <w:left w:val="nil"/>
              <w:right w:val="nil"/>
            </w:tcBorders>
            <w:vAlign w:val="center"/>
          </w:tcPr>
          <w:p w:rsidR="00E835CC" w:rsidRPr="00B316A7" w:rsidRDefault="003C48A2" w:rsidP="00E14CAD">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rsidR="00E835CC" w:rsidRDefault="00E835CC" w:rsidP="00E14CAD">
            <w:pPr>
              <w:pStyle w:val="15TableBody"/>
              <w:rPr>
                <w:rFonts w:ascii="Arial" w:eastAsia="Times New Roman" w:hAnsi="Arial" w:cs="Times New Roman"/>
              </w:rPr>
            </w:pPr>
          </w:p>
        </w:tc>
        <w:tc>
          <w:tcPr>
            <w:tcW w:w="1080" w:type="dxa"/>
            <w:tcBorders>
              <w:top w:val="single" w:sz="4" w:space="0" w:color="auto"/>
              <w:left w:val="nil"/>
              <w:right w:val="nil"/>
            </w:tcBorders>
            <w:vAlign w:val="center"/>
          </w:tcPr>
          <w:p w:rsidR="00E835CC" w:rsidRPr="005F30EC" w:rsidRDefault="00E835CC" w:rsidP="00E14CAD">
            <w:pPr>
              <w:pStyle w:val="15TableBody"/>
              <w:rPr>
                <w:rFonts w:eastAsia="Times New Roman"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m:oMathPara>
          </w:p>
        </w:tc>
      </w:tr>
      <w:tr w:rsidR="00E835CC" w:rsidTr="00E835CC">
        <w:trPr>
          <w:cantSplit/>
          <w:jc w:val="center"/>
        </w:trPr>
        <w:tc>
          <w:tcPr>
            <w:tcW w:w="630" w:type="dxa"/>
            <w:vMerge w:val="restart"/>
            <w:tcBorders>
              <w:top w:val="single" w:sz="4" w:space="0" w:color="auto"/>
              <w:left w:val="nil"/>
              <w:right w:val="nil"/>
            </w:tcBorders>
            <w:vAlign w:val="center"/>
          </w:tcPr>
          <w:p w:rsidR="00E835CC" w:rsidRDefault="00A669F7" w:rsidP="00E835CC">
            <w:pPr>
              <w:pStyle w:val="15TableBody"/>
              <w:ind w:left="-195"/>
              <w:jc w:val="right"/>
              <w:rPr>
                <w:rFonts w:ascii="Arial" w:eastAsia="Times New Roman" w:hAnsi="Arial" w:cs="Times New Roman"/>
              </w:rPr>
            </w:pPr>
            <w:r>
              <w:rPr>
                <w:rFonts w:ascii="Arial" w:eastAsia="Times New Roman" w:hAnsi="Arial" w:cs="Times New Roman"/>
              </w:rPr>
              <w:t>12</w:t>
            </w:r>
          </w:p>
        </w:tc>
        <w:tc>
          <w:tcPr>
            <w:tcW w:w="1170" w:type="dxa"/>
            <w:tcBorders>
              <w:top w:val="single" w:sz="4" w:space="0" w:color="auto"/>
              <w:left w:val="nil"/>
              <w:bottom w:val="nil"/>
              <w:right w:val="nil"/>
            </w:tcBorders>
            <w:vAlign w:val="bottom"/>
          </w:tcPr>
          <w:p w:rsidR="00E835CC" w:rsidRPr="00A03147" w:rsidRDefault="003C48A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810" w:type="dxa"/>
            <w:tcBorders>
              <w:top w:val="single" w:sz="4" w:space="0" w:color="auto"/>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080" w:type="dxa"/>
            <w:tcBorders>
              <w:top w:val="single" w:sz="4" w:space="0" w:color="auto"/>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E835CC" w:rsidRDefault="00E835CC" w:rsidP="0024599C">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rsidR="00E835CC" w:rsidRPr="00A03147" w:rsidRDefault="00E835CC" w:rsidP="0024599C">
            <w:pPr>
              <w:pStyle w:val="15TableBody"/>
            </w:pPr>
            <m:oMathPara>
              <m:oMath>
                <m:r>
                  <m:rPr>
                    <m:sty m:val="p"/>
                  </m:rPr>
                  <w:rPr>
                    <w:rFonts w:ascii="Cambria Math" w:hAnsi="Cambria Math"/>
                  </w:rPr>
                  <m:t>±</m:t>
                </m:r>
              </m:oMath>
            </m:oMathPara>
          </w:p>
        </w:tc>
      </w:tr>
      <w:tr w:rsidR="00E835CC" w:rsidTr="00E835CC">
        <w:trPr>
          <w:cantSplit/>
          <w:jc w:val="center"/>
        </w:trPr>
        <w:tc>
          <w:tcPr>
            <w:tcW w:w="630" w:type="dxa"/>
            <w:vMerge/>
            <w:tcBorders>
              <w:left w:val="nil"/>
              <w:bottom w:val="nil"/>
              <w:right w:val="nil"/>
            </w:tcBorders>
          </w:tcPr>
          <w:p w:rsidR="00E835CC" w:rsidRDefault="00E835CC" w:rsidP="00E835CC">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E835CC" w:rsidRPr="00A03147" w:rsidRDefault="003C48A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81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tcBorders>
              <w:left w:val="nil"/>
              <w:bottom w:val="nil"/>
              <w:right w:val="nil"/>
            </w:tcBorders>
            <w:vAlign w:val="center"/>
          </w:tcPr>
          <w:p w:rsidR="00E835CC" w:rsidRPr="00A03147" w:rsidRDefault="00E835CC" w:rsidP="0024599C">
            <w:pPr>
              <w:pStyle w:val="15TableBody"/>
            </w:pPr>
          </w:p>
        </w:tc>
      </w:tr>
      <w:tr w:rsidR="00E835CC" w:rsidTr="00E835CC">
        <w:trPr>
          <w:cantSplit/>
          <w:trHeight w:val="243"/>
          <w:jc w:val="center"/>
        </w:trPr>
        <w:tc>
          <w:tcPr>
            <w:tcW w:w="630" w:type="dxa"/>
            <w:vMerge w:val="restart"/>
            <w:tcBorders>
              <w:top w:val="nil"/>
              <w:left w:val="nil"/>
              <w:right w:val="nil"/>
            </w:tcBorders>
            <w:vAlign w:val="center"/>
          </w:tcPr>
          <w:p w:rsidR="00E835CC" w:rsidRDefault="00A669F7" w:rsidP="00E835CC">
            <w:pPr>
              <w:pStyle w:val="15TableBody"/>
              <w:ind w:left="-195"/>
              <w:jc w:val="right"/>
              <w:rPr>
                <w:rFonts w:ascii="Arial" w:eastAsia="Times New Roman" w:hAnsi="Arial" w:cs="Times New Roman"/>
              </w:rPr>
            </w:pPr>
            <w:r>
              <w:rPr>
                <w:rFonts w:ascii="Arial" w:eastAsia="Times New Roman" w:hAnsi="Arial" w:cs="Times New Roman"/>
              </w:rPr>
              <w:t>25</w:t>
            </w:r>
          </w:p>
        </w:tc>
        <w:tc>
          <w:tcPr>
            <w:tcW w:w="1170" w:type="dxa"/>
            <w:tcBorders>
              <w:top w:val="nil"/>
              <w:left w:val="nil"/>
              <w:bottom w:val="nil"/>
              <w:right w:val="nil"/>
            </w:tcBorders>
            <w:vAlign w:val="bottom"/>
          </w:tcPr>
          <w:p w:rsidR="00E835CC" w:rsidRPr="00A03147" w:rsidRDefault="003C48A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81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val="restart"/>
            <w:tcBorders>
              <w:top w:val="nil"/>
              <w:left w:val="nil"/>
              <w:right w:val="nil"/>
            </w:tcBorders>
            <w:vAlign w:val="center"/>
          </w:tcPr>
          <w:p w:rsidR="00E835CC" w:rsidRPr="00A03147" w:rsidRDefault="00E835CC" w:rsidP="0024599C">
            <w:pPr>
              <w:pStyle w:val="15TableBody"/>
            </w:pPr>
            <m:oMathPara>
              <m:oMath>
                <m:r>
                  <m:rPr>
                    <m:sty m:val="p"/>
                  </m:rPr>
                  <w:rPr>
                    <w:rFonts w:ascii="Cambria Math" w:hAnsi="Cambria Math"/>
                  </w:rPr>
                  <m:t>±</m:t>
                </m:r>
              </m:oMath>
            </m:oMathPara>
          </w:p>
        </w:tc>
      </w:tr>
      <w:tr w:rsidR="00E835CC" w:rsidTr="00E835CC">
        <w:trPr>
          <w:cantSplit/>
          <w:jc w:val="center"/>
        </w:trPr>
        <w:tc>
          <w:tcPr>
            <w:tcW w:w="630" w:type="dxa"/>
            <w:vMerge/>
            <w:tcBorders>
              <w:left w:val="nil"/>
              <w:bottom w:val="nil"/>
              <w:right w:val="nil"/>
            </w:tcBorders>
          </w:tcPr>
          <w:p w:rsidR="00E835CC" w:rsidRDefault="00E835CC" w:rsidP="0024599C">
            <w:pPr>
              <w:pStyle w:val="15TableBody"/>
              <w:ind w:left="-195"/>
              <w:rPr>
                <w:rFonts w:ascii="Arial" w:eastAsia="Times New Roman" w:hAnsi="Arial" w:cs="Times New Roman"/>
              </w:rPr>
            </w:pPr>
          </w:p>
        </w:tc>
        <w:tc>
          <w:tcPr>
            <w:tcW w:w="1170" w:type="dxa"/>
            <w:tcBorders>
              <w:top w:val="nil"/>
              <w:left w:val="nil"/>
              <w:bottom w:val="nil"/>
              <w:right w:val="nil"/>
            </w:tcBorders>
            <w:vAlign w:val="bottom"/>
          </w:tcPr>
          <w:p w:rsidR="00E835CC" w:rsidRPr="00A03147" w:rsidRDefault="003C48A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81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tcBorders>
              <w:left w:val="nil"/>
              <w:bottom w:val="nil"/>
              <w:right w:val="nil"/>
            </w:tcBorders>
            <w:vAlign w:val="bottom"/>
          </w:tcPr>
          <w:p w:rsidR="00E835CC" w:rsidRPr="00A03147" w:rsidRDefault="00E835CC" w:rsidP="0024599C">
            <w:pPr>
              <w:pStyle w:val="15TableBody"/>
            </w:pPr>
          </w:p>
        </w:tc>
      </w:tr>
      <w:tr w:rsidR="00A669F7" w:rsidRPr="00A03147" w:rsidTr="0087126A">
        <w:trPr>
          <w:cantSplit/>
          <w:trHeight w:val="243"/>
          <w:jc w:val="center"/>
        </w:trPr>
        <w:tc>
          <w:tcPr>
            <w:tcW w:w="630" w:type="dxa"/>
            <w:vMerge w:val="restart"/>
            <w:tcBorders>
              <w:top w:val="nil"/>
              <w:left w:val="nil"/>
              <w:right w:val="nil"/>
            </w:tcBorders>
            <w:vAlign w:val="center"/>
          </w:tcPr>
          <w:p w:rsidR="00A669F7" w:rsidRDefault="00A669F7" w:rsidP="0087126A">
            <w:pPr>
              <w:pStyle w:val="15TableBody"/>
              <w:ind w:left="-195"/>
              <w:jc w:val="right"/>
              <w:rPr>
                <w:rFonts w:ascii="Arial" w:eastAsia="Times New Roman" w:hAnsi="Arial" w:cs="Times New Roman"/>
              </w:rPr>
            </w:pPr>
            <w:r>
              <w:rPr>
                <w:rFonts w:ascii="Arial" w:eastAsia="Times New Roman" w:hAnsi="Arial" w:cs="Times New Roman"/>
              </w:rPr>
              <w:t>32</w:t>
            </w:r>
          </w:p>
        </w:tc>
        <w:tc>
          <w:tcPr>
            <w:tcW w:w="1170" w:type="dxa"/>
            <w:tcBorders>
              <w:top w:val="nil"/>
              <w:left w:val="nil"/>
              <w:bottom w:val="nil"/>
              <w:right w:val="nil"/>
            </w:tcBorders>
            <w:vAlign w:val="bottom"/>
          </w:tcPr>
          <w:p w:rsidR="00A669F7" w:rsidRPr="00A03147" w:rsidRDefault="003C48A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81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FA0A39" w:rsidP="0087126A">
            <w:pPr>
              <w:pStyle w:val="15TableBody"/>
            </w:pPr>
            <m:oMathPara>
              <m:oMath>
                <m:r>
                  <w:rPr>
                    <w:rFonts w:ascii="Cambria Math" w:eastAsia="Times New Roman" w:hAnsi="Cambria Math" w:cs="Times New Roman"/>
                  </w:rPr>
                  <m:t>1.20</m:t>
                </m:r>
                <m:r>
                  <m:rPr>
                    <m:sty m:val="p"/>
                  </m:rPr>
                  <w:rPr>
                    <w:rFonts w:ascii="Cambria Math" w:hAnsi="Cambria Math"/>
                  </w:rPr>
                  <m:t>±0.58</m:t>
                </m:r>
              </m:oMath>
            </m:oMathPara>
          </w:p>
        </w:tc>
      </w:tr>
      <w:tr w:rsidR="00A669F7" w:rsidRPr="00A03147" w:rsidTr="0087126A">
        <w:trPr>
          <w:cantSplit/>
          <w:jc w:val="center"/>
        </w:trPr>
        <w:tc>
          <w:tcPr>
            <w:tcW w:w="630" w:type="dxa"/>
            <w:vMerge/>
            <w:tcBorders>
              <w:left w:val="nil"/>
              <w:bottom w:val="nil"/>
              <w:right w:val="nil"/>
            </w:tcBorders>
          </w:tcPr>
          <w:p w:rsidR="00A669F7" w:rsidRDefault="00A669F7" w:rsidP="0087126A">
            <w:pPr>
              <w:pStyle w:val="15TableBody"/>
              <w:ind w:left="-195"/>
              <w:rPr>
                <w:rFonts w:ascii="Arial" w:eastAsia="Times New Roman" w:hAnsi="Arial" w:cs="Times New Roman"/>
              </w:rPr>
            </w:pPr>
          </w:p>
        </w:tc>
        <w:tc>
          <w:tcPr>
            <w:tcW w:w="1170" w:type="dxa"/>
            <w:tcBorders>
              <w:top w:val="nil"/>
              <w:left w:val="nil"/>
              <w:bottom w:val="nil"/>
              <w:right w:val="nil"/>
            </w:tcBorders>
            <w:vAlign w:val="bottom"/>
          </w:tcPr>
          <w:p w:rsidR="00A669F7" w:rsidRPr="00A03147" w:rsidRDefault="003C48A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81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rsidR="00A669F7" w:rsidRPr="00A03147" w:rsidRDefault="00A669F7" w:rsidP="0087126A">
            <w:pPr>
              <w:pStyle w:val="15TableBody"/>
            </w:pPr>
          </w:p>
        </w:tc>
      </w:tr>
      <w:tr w:rsidR="00A669F7" w:rsidRPr="00A03147" w:rsidTr="0087126A">
        <w:trPr>
          <w:cantSplit/>
          <w:trHeight w:val="243"/>
          <w:jc w:val="center"/>
        </w:trPr>
        <w:tc>
          <w:tcPr>
            <w:tcW w:w="630" w:type="dxa"/>
            <w:vMerge w:val="restart"/>
            <w:tcBorders>
              <w:top w:val="nil"/>
              <w:left w:val="nil"/>
              <w:right w:val="nil"/>
            </w:tcBorders>
            <w:vAlign w:val="center"/>
          </w:tcPr>
          <w:p w:rsidR="00A669F7" w:rsidRDefault="00A669F7" w:rsidP="0087126A">
            <w:pPr>
              <w:pStyle w:val="15TableBody"/>
              <w:ind w:left="-195"/>
              <w:jc w:val="right"/>
              <w:rPr>
                <w:rFonts w:ascii="Arial" w:eastAsia="Times New Roman" w:hAnsi="Arial" w:cs="Times New Roman"/>
              </w:rPr>
            </w:pPr>
            <w:r>
              <w:rPr>
                <w:rFonts w:ascii="Arial" w:eastAsia="Times New Roman" w:hAnsi="Arial" w:cs="Times New Roman"/>
              </w:rPr>
              <w:t>47</w:t>
            </w:r>
          </w:p>
        </w:tc>
        <w:tc>
          <w:tcPr>
            <w:tcW w:w="1170" w:type="dxa"/>
            <w:tcBorders>
              <w:top w:val="nil"/>
              <w:left w:val="nil"/>
              <w:bottom w:val="nil"/>
              <w:right w:val="nil"/>
            </w:tcBorders>
            <w:vAlign w:val="bottom"/>
          </w:tcPr>
          <w:p w:rsidR="00A669F7" w:rsidRPr="00A03147" w:rsidRDefault="003C48A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81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A669F7" w:rsidP="0087126A">
            <w:pPr>
              <w:pStyle w:val="15TableBody"/>
            </w:pPr>
            <m:oMathPara>
              <m:oMath>
                <m:r>
                  <m:rPr>
                    <m:sty m:val="p"/>
                  </m:rPr>
                  <w:rPr>
                    <w:rFonts w:ascii="Cambria Math" w:hAnsi="Cambria Math"/>
                  </w:rPr>
                  <m:t>0.73±</m:t>
                </m:r>
                <m:r>
                  <w:rPr>
                    <w:rFonts w:ascii="Cambria Math" w:hAnsi="Cambria Math"/>
                  </w:rPr>
                  <m:t>0.54</m:t>
                </m:r>
              </m:oMath>
            </m:oMathPara>
          </w:p>
        </w:tc>
      </w:tr>
      <w:tr w:rsidR="00A669F7" w:rsidRPr="00A03147" w:rsidTr="00A669F7">
        <w:trPr>
          <w:cantSplit/>
          <w:jc w:val="center"/>
        </w:trPr>
        <w:tc>
          <w:tcPr>
            <w:tcW w:w="630" w:type="dxa"/>
            <w:vMerge/>
            <w:tcBorders>
              <w:left w:val="nil"/>
              <w:bottom w:val="nil"/>
              <w:right w:val="nil"/>
            </w:tcBorders>
          </w:tcPr>
          <w:p w:rsidR="00A669F7" w:rsidRDefault="00A669F7" w:rsidP="0087126A">
            <w:pPr>
              <w:pStyle w:val="15TableBody"/>
              <w:ind w:left="-195"/>
              <w:rPr>
                <w:rFonts w:ascii="Arial" w:eastAsia="Times New Roman" w:hAnsi="Arial" w:cs="Times New Roman"/>
              </w:rPr>
            </w:pPr>
          </w:p>
        </w:tc>
        <w:tc>
          <w:tcPr>
            <w:tcW w:w="1170" w:type="dxa"/>
            <w:tcBorders>
              <w:top w:val="nil"/>
              <w:left w:val="nil"/>
              <w:bottom w:val="nil"/>
              <w:right w:val="nil"/>
            </w:tcBorders>
            <w:vAlign w:val="bottom"/>
          </w:tcPr>
          <w:p w:rsidR="00A669F7" w:rsidRPr="00A03147" w:rsidRDefault="003C48A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81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rsidR="00A669F7" w:rsidRPr="00A03147" w:rsidRDefault="00A669F7" w:rsidP="0087126A">
            <w:pPr>
              <w:pStyle w:val="15TableBody"/>
            </w:pPr>
          </w:p>
        </w:tc>
      </w:tr>
      <w:tr w:rsidR="00A669F7" w:rsidRPr="00A03147" w:rsidTr="0087126A">
        <w:trPr>
          <w:cantSplit/>
          <w:trHeight w:val="243"/>
          <w:jc w:val="center"/>
        </w:trPr>
        <w:tc>
          <w:tcPr>
            <w:tcW w:w="630" w:type="dxa"/>
            <w:vMerge w:val="restart"/>
            <w:tcBorders>
              <w:top w:val="nil"/>
              <w:left w:val="nil"/>
              <w:right w:val="nil"/>
            </w:tcBorders>
            <w:vAlign w:val="center"/>
          </w:tcPr>
          <w:p w:rsidR="00A669F7" w:rsidRDefault="00A669F7" w:rsidP="0087126A">
            <w:pPr>
              <w:pStyle w:val="15TableBody"/>
              <w:ind w:left="-195"/>
              <w:jc w:val="right"/>
              <w:rPr>
                <w:rFonts w:ascii="Arial" w:eastAsia="Times New Roman" w:hAnsi="Arial" w:cs="Times New Roman"/>
              </w:rPr>
            </w:pPr>
            <w:r>
              <w:rPr>
                <w:rFonts w:ascii="Arial" w:eastAsia="Times New Roman" w:hAnsi="Arial" w:cs="Times New Roman"/>
              </w:rPr>
              <w:t>58</w:t>
            </w:r>
          </w:p>
        </w:tc>
        <w:tc>
          <w:tcPr>
            <w:tcW w:w="1170" w:type="dxa"/>
            <w:tcBorders>
              <w:top w:val="nil"/>
              <w:left w:val="nil"/>
              <w:bottom w:val="nil"/>
              <w:right w:val="nil"/>
            </w:tcBorders>
            <w:vAlign w:val="bottom"/>
          </w:tcPr>
          <w:p w:rsidR="00A669F7" w:rsidRPr="00A03147" w:rsidRDefault="003C48A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81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A669F7" w:rsidP="0087126A">
            <w:pPr>
              <w:pStyle w:val="15TableBody"/>
            </w:pPr>
            <m:oMathPara>
              <m:oMath>
                <m:r>
                  <m:rPr>
                    <m:sty m:val="p"/>
                  </m:rPr>
                  <w:rPr>
                    <w:rFonts w:ascii="Cambria Math" w:hAnsi="Cambria Math"/>
                  </w:rPr>
                  <m:t>±</m:t>
                </m:r>
              </m:oMath>
            </m:oMathPara>
          </w:p>
        </w:tc>
      </w:tr>
      <w:tr w:rsidR="00A669F7" w:rsidRPr="00A03147" w:rsidTr="00A669F7">
        <w:trPr>
          <w:cantSplit/>
          <w:jc w:val="center"/>
        </w:trPr>
        <w:tc>
          <w:tcPr>
            <w:tcW w:w="630" w:type="dxa"/>
            <w:vMerge/>
            <w:tcBorders>
              <w:left w:val="nil"/>
              <w:bottom w:val="single" w:sz="4" w:space="0" w:color="auto"/>
              <w:right w:val="nil"/>
            </w:tcBorders>
          </w:tcPr>
          <w:p w:rsidR="00A669F7" w:rsidRDefault="00A669F7" w:rsidP="0087126A">
            <w:pPr>
              <w:pStyle w:val="15TableBody"/>
              <w:ind w:left="-195"/>
              <w:rPr>
                <w:rFonts w:ascii="Arial" w:eastAsia="Times New Roman" w:hAnsi="Arial" w:cs="Times New Roman"/>
              </w:rPr>
            </w:pPr>
          </w:p>
        </w:tc>
        <w:tc>
          <w:tcPr>
            <w:tcW w:w="1170" w:type="dxa"/>
            <w:tcBorders>
              <w:top w:val="nil"/>
              <w:left w:val="nil"/>
              <w:bottom w:val="single" w:sz="4" w:space="0" w:color="auto"/>
              <w:right w:val="nil"/>
            </w:tcBorders>
            <w:vAlign w:val="bottom"/>
          </w:tcPr>
          <w:p w:rsidR="00A669F7" w:rsidRPr="00A03147" w:rsidRDefault="003C48A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810" w:type="dxa"/>
            <w:tcBorders>
              <w:top w:val="nil"/>
              <w:left w:val="nil"/>
              <w:bottom w:val="single" w:sz="4" w:space="0" w:color="auto"/>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single" w:sz="4" w:space="0" w:color="auto"/>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single" w:sz="4" w:space="0" w:color="auto"/>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single" w:sz="4" w:space="0" w:color="auto"/>
              <w:right w:val="nil"/>
            </w:tcBorders>
          </w:tcPr>
          <w:p w:rsidR="00A669F7" w:rsidRDefault="00A669F7" w:rsidP="0087126A">
            <w:pPr>
              <w:pStyle w:val="15TableBody"/>
              <w:rPr>
                <w:rFonts w:eastAsia="Times New Roman" w:cs="Times New Roman"/>
                <w:i/>
              </w:rPr>
            </w:pPr>
          </w:p>
        </w:tc>
        <w:tc>
          <w:tcPr>
            <w:tcW w:w="1080" w:type="dxa"/>
            <w:vMerge/>
            <w:tcBorders>
              <w:left w:val="nil"/>
              <w:bottom w:val="single" w:sz="4" w:space="0" w:color="auto"/>
              <w:right w:val="nil"/>
            </w:tcBorders>
            <w:vAlign w:val="bottom"/>
          </w:tcPr>
          <w:p w:rsidR="00A669F7" w:rsidRPr="00A03147" w:rsidRDefault="00A669F7" w:rsidP="0087126A">
            <w:pPr>
              <w:pStyle w:val="15TableBody"/>
            </w:pPr>
          </w:p>
        </w:tc>
      </w:tr>
    </w:tbl>
    <w:p w:rsidR="00A42DFC" w:rsidRPr="00FB121E" w:rsidRDefault="00A42DFC" w:rsidP="00FB121E">
      <w:pPr>
        <w:pStyle w:val="10BodySubsequentParagraph"/>
      </w:pP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AE55D7">
        <w:rPr>
          <w:noProof/>
        </w:rPr>
        <w:t>6</w:t>
      </w:r>
      <w:r w:rsidR="009D524B">
        <w:rPr>
          <w:noProof/>
        </w:rPr>
        <w:fldChar w:fldCharType="end"/>
      </w:r>
      <w:r w:rsidR="005D220C">
        <w:t>.</w:t>
      </w:r>
      <w:r>
        <w:t xml:space="preserve"> </w:t>
      </w:r>
      <w:r w:rsidR="005D220C">
        <w:t>34 measured c</w:t>
      </w:r>
      <w:r>
        <w:t xml:space="preserve">olor filters in </w:t>
      </w:r>
      <w:r w:rsidR="006363D1">
        <w:t xml:space="preserve">the </w:t>
      </w:r>
      <w:r>
        <w:t>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lastRenderedPageBreak/>
              <w:t>c</w:t>
            </w:r>
            <w:r w:rsidR="007E771A">
              <w:rPr>
                <w:noProof/>
              </w:rPr>
              <w:drawing>
                <wp:inline distT="0" distB="0" distL="0" distR="0" wp14:anchorId="433DD80F" wp14:editId="369682D4">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7">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8">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AE55D7">
        <w:rPr>
          <w:noProof/>
        </w:rPr>
        <w:t>7</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=1.78</m:t>
        </m:r>
        <m:r>
          <m:rPr>
            <m:sty m:val="p"/>
          </m:rPr>
          <w:rPr>
            <w:rFonts w:ascii="Cambria Math" w:hAnsi="Cambria Math"/>
          </w:rPr>
          <m:t>±</m:t>
        </m:r>
        <m:r>
          <w:rPr>
            <w:rFonts w:ascii="Cambria Math" w:hAnsi="Cambria Math"/>
          </w:rPr>
          <m:t xml:space="preserve">0.93 </m:t>
        </m:r>
        <m:r>
          <m:rPr>
            <m:sty m:val="p"/>
          </m:rPr>
          <w:rPr>
            <w:rFonts w:ascii="Cambria Math" w:hAnsi="Cambria Math"/>
          </w:rPr>
          <m:t>at</m:t>
        </m:r>
        <m:r>
          <w:rPr>
            <w:rFonts w:ascii="Cambria Math" w:hAnsi="Cambria Math"/>
          </w:rPr>
          <m:t xml:space="preserve"> k=2</m:t>
        </m:r>
      </m:oMath>
      <w:r w:rsidR="00117976">
        <w:t>).</w:t>
      </w:r>
      <w:r w:rsidR="0058252E">
        <w:t xml:space="preserve"> 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9">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0">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AE55D7">
        <w:rPr>
          <w:noProof/>
        </w:rPr>
        <w:t>8</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=7.41</m:t>
        </m:r>
        <m:r>
          <m:rPr>
            <m:sty m:val="p"/>
          </m:rPr>
          <w:rPr>
            <w:rFonts w:ascii="Cambria Math" w:hAnsi="Cambria Math"/>
          </w:rPr>
          <m:t>±</m:t>
        </m:r>
        <m:r>
          <w:rPr>
            <w:rFonts w:ascii="Cambria Math" w:hAnsi="Cambria Math"/>
          </w:rPr>
          <m:t xml:space="preserve">0.32 </m:t>
        </m:r>
        <m:r>
          <m:rPr>
            <m:sty m:val="p"/>
          </m:rPr>
          <w:rPr>
            <w:rFonts w:ascii="Cambria Math" w:hAnsi="Cambria Math"/>
          </w:rPr>
          <m:t>at</m:t>
        </m:r>
        <m:r>
          <w:rPr>
            <w:rFonts w:ascii="Cambria Math" w:hAnsi="Cambria Math"/>
          </w:rPr>
          <m:t xml:space="preserve"> k=2</m:t>
        </m:r>
      </m:oMath>
      <w:r w:rsidR="006469AA">
        <w:t>). The CIELAB parameters ar</w:t>
      </w:r>
      <w:r w:rsidR="00446B5B">
        <w:t xml:space="preserve">e </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18</w:t>
            </w:r>
            <w:r w:rsidR="00661E71">
              <w:rPr>
                <w:noProof/>
              </w:rPr>
              <w:fldChar w:fldCharType="end"/>
            </w:r>
            <w:r>
              <w:t>)</w:t>
            </w:r>
          </w:p>
        </w:tc>
      </w:tr>
    </w:tbl>
    <w:p w:rsidR="00541110" w:rsidRDefault="00541110" w:rsidP="00443462">
      <w:pPr>
        <w:pStyle w:val="09BodyFirstParagraph"/>
        <w:spacing w:after="120"/>
        <w:ind w:firstLine="274"/>
      </w:pPr>
      <w:r>
        <w:lastRenderedPageBreak/>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19</w:t>
            </w:r>
            <w:r w:rsidR="00661E71">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20</w:t>
            </w:r>
            <w:r w:rsidR="00661E71">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3C48A2"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21</w:t>
            </w:r>
            <w:r w:rsidR="00661E71">
              <w:rPr>
                <w:noProof/>
              </w:rPr>
              <w:fldChar w:fldCharType="end"/>
            </w:r>
            <w:r w:rsidRPr="009D789B">
              <w:t>)</w:t>
            </w:r>
          </w:p>
        </w:tc>
      </w:tr>
      <w:tr w:rsidR="00443462" w:rsidTr="00443462">
        <w:tc>
          <w:tcPr>
            <w:tcW w:w="7063" w:type="dxa"/>
          </w:tcPr>
          <w:p w:rsidR="00443462" w:rsidRDefault="003C48A2"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22</w:t>
            </w:r>
            <w:r w:rsidR="00661E71">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23</w:t>
            </w:r>
            <w:r w:rsidR="00661E71">
              <w:rPr>
                <w:noProof/>
              </w:rPr>
              <w:fldChar w:fldCharType="end"/>
            </w:r>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24</w:t>
      </w:r>
      <w:r w:rsidR="00661E71">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25</w:t>
      </w:r>
      <w:r w:rsidR="00661E71">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26</w:t>
      </w:r>
      <w:r w:rsidR="00661E71">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27</w:t>
      </w:r>
      <w:r w:rsidR="00661E71">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28</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29</w:t>
      </w:r>
      <w:r w:rsidR="00661E71">
        <w:rPr>
          <w:noProof/>
        </w:rPr>
        <w:fldChar w:fldCharType="end"/>
      </w:r>
      <w:r>
        <w:t>)</w:t>
      </w:r>
    </w:p>
    <w:p w:rsidR="002E4D7F" w:rsidRPr="00A549C3" w:rsidRDefault="002E4D7F" w:rsidP="002E4D7F">
      <w:pPr>
        <w:pStyle w:val="Equation"/>
      </w:pPr>
      <w:r>
        <w:lastRenderedPageBreak/>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30</w:t>
      </w:r>
      <w:r w:rsidR="00661E71">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31</w:t>
      </w:r>
      <w:r w:rsidR="00661E71">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32</w:t>
      </w:r>
      <w:r w:rsidR="00661E71">
        <w:rPr>
          <w:noProof/>
        </w:rPr>
        <w:fldChar w:fldCharType="end"/>
      </w:r>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w:t>
      </w:r>
      <w:r>
        <w:lastRenderedPageBreak/>
        <w:t>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CB2CF2" w:rsidRPr="00CB2CF2" w:rsidRDefault="00F67E3C" w:rsidP="00CB2CF2">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CB2CF2" w:rsidRPr="00CB2CF2">
        <w:t>1.</w:t>
      </w:r>
      <w:r w:rsidR="00CB2CF2" w:rsidRPr="00CB2CF2">
        <w:tab/>
        <w:t xml:space="preserve">P. Shrestha, and B. J. J. o. M. I. Hulsken, "Color accuracy and reproducibility in whole slide imaging scanners," Journal of Medical Imaging </w:t>
      </w:r>
      <w:r w:rsidR="00CB2CF2" w:rsidRPr="00CB2CF2">
        <w:rPr>
          <w:b/>
        </w:rPr>
        <w:t>1</w:t>
      </w:r>
      <w:r w:rsidR="00CB2CF2" w:rsidRPr="00CB2CF2">
        <w:t>, 027501 (2014).</w:t>
      </w:r>
    </w:p>
    <w:p w:rsidR="00CB2CF2" w:rsidRPr="00CB2CF2" w:rsidRDefault="00CB2CF2" w:rsidP="00CB2CF2">
      <w:pPr>
        <w:pStyle w:val="EndNoteBibliography"/>
        <w:spacing w:after="0"/>
      </w:pPr>
      <w:r w:rsidRPr="00CB2CF2">
        <w:t>2.</w:t>
      </w:r>
      <w:r w:rsidRPr="00CB2CF2">
        <w:tab/>
        <w:t>M. E. Nadal, E. A. Early, and R. R. J. N. S. P. S.-. Bousquet, "0: 45 Surface Color," NIST Special Publication SP250-71 (2008).</w:t>
      </w:r>
    </w:p>
    <w:p w:rsidR="00CB2CF2" w:rsidRPr="00CB2CF2" w:rsidRDefault="00CB2CF2" w:rsidP="00CB2CF2">
      <w:pPr>
        <w:pStyle w:val="EndNoteBibliography"/>
        <w:spacing w:after="0"/>
      </w:pPr>
      <w:r w:rsidRPr="00CB2CF2">
        <w:t>3.</w:t>
      </w:r>
      <w:r w:rsidRPr="00CB2CF2">
        <w:tab/>
        <w:t>"CIE S014-1/E: 2006: Colorimetry - Part I: CIE Standard Colorimetric Observer "  (2007).</w:t>
      </w:r>
    </w:p>
    <w:p w:rsidR="00CB2CF2" w:rsidRPr="00CB2CF2" w:rsidRDefault="00CB2CF2" w:rsidP="00CB2CF2">
      <w:pPr>
        <w:pStyle w:val="EndNoteBibliography"/>
        <w:spacing w:after="0"/>
      </w:pPr>
      <w:r w:rsidRPr="00CB2CF2">
        <w:t>4.</w:t>
      </w:r>
      <w:r w:rsidRPr="00CB2CF2">
        <w:tab/>
        <w:t>"CIE S014-1/E: 2006: Colorimetry - Part II: CIE Standard Illuminant "  (2007).</w:t>
      </w:r>
    </w:p>
    <w:p w:rsidR="00CB2CF2" w:rsidRPr="00CB2CF2" w:rsidRDefault="00CB2CF2" w:rsidP="00CB2CF2">
      <w:pPr>
        <w:pStyle w:val="EndNoteBibliography"/>
        <w:spacing w:after="0"/>
      </w:pPr>
      <w:r w:rsidRPr="00CB2CF2">
        <w:t>5.</w:t>
      </w:r>
      <w:r w:rsidRPr="00CB2CF2">
        <w:tab/>
        <w:t>"Guide to the Expression of Uncertainty in Measurement (GUM)–Supplement 1: Numerical Methods for the Propagation of Distributions," International Organization for Standardization (2004).</w:t>
      </w:r>
    </w:p>
    <w:p w:rsidR="00CB2CF2" w:rsidRPr="00CB2CF2" w:rsidRDefault="00CB2CF2" w:rsidP="00CB2CF2">
      <w:pPr>
        <w:pStyle w:val="EndNoteBibliography"/>
        <w:spacing w:after="0"/>
      </w:pPr>
      <w:r w:rsidRPr="00CB2CF2">
        <w:t>6.</w:t>
      </w:r>
      <w:r w:rsidRPr="00CB2CF2">
        <w:tab/>
        <w:t>B. N. Taylor, and C. E. Kuyatt, "Guidelines for evaluating and expressing the uncertainty of NIST measurement results," NIST Technical Report 1297 (1994).</w:t>
      </w:r>
    </w:p>
    <w:p w:rsidR="00CB2CF2" w:rsidRPr="00CB2CF2" w:rsidRDefault="00CB2CF2" w:rsidP="00CB2CF2">
      <w:pPr>
        <w:pStyle w:val="EndNoteBibliography"/>
        <w:spacing w:after="0"/>
      </w:pPr>
      <w:r w:rsidRPr="00CB2CF2">
        <w:t>7.</w:t>
      </w:r>
      <w:r w:rsidRPr="00CB2CF2">
        <w:tab/>
        <w:t xml:space="preserve">J. Gardner, and R. J. M. Frenkel, "Correlation coefficients for tristimulus response value uncertainties," Metrologica </w:t>
      </w:r>
      <w:r w:rsidRPr="00CB2CF2">
        <w:rPr>
          <w:b/>
        </w:rPr>
        <w:t>36</w:t>
      </w:r>
      <w:r w:rsidRPr="00CB2CF2">
        <w:t>, 477 (1999).</w:t>
      </w:r>
    </w:p>
    <w:p w:rsidR="00CB2CF2" w:rsidRPr="00CB2CF2" w:rsidRDefault="00CB2CF2" w:rsidP="00CB2CF2">
      <w:pPr>
        <w:pStyle w:val="EndNoteBibliography"/>
      </w:pPr>
      <w:r w:rsidRPr="00CB2CF2">
        <w:t>8.</w:t>
      </w:r>
      <w:r w:rsidRPr="00CB2CF2">
        <w:tab/>
        <w:t xml:space="preserve">G. Wübbeler, J. Campos Acosta, C. J. C. R. Elster, and Application, "Evaluation of uncertainties for CIELAB color coordinates," Color Research &amp; Application </w:t>
      </w:r>
      <w:r w:rsidRPr="00CB2CF2">
        <w:rPr>
          <w:b/>
        </w:rPr>
        <w:t>42</w:t>
      </w:r>
      <w:r w:rsidRPr="00CB2CF2">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8&lt;/item&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C"/>
    <w:rsid w:val="00025EED"/>
    <w:rsid w:val="00034862"/>
    <w:rsid w:val="00036639"/>
    <w:rsid w:val="000366A8"/>
    <w:rsid w:val="00036965"/>
    <w:rsid w:val="0004011F"/>
    <w:rsid w:val="00051950"/>
    <w:rsid w:val="00053AF3"/>
    <w:rsid w:val="000615EE"/>
    <w:rsid w:val="00062D82"/>
    <w:rsid w:val="0007620F"/>
    <w:rsid w:val="00076919"/>
    <w:rsid w:val="00086BC8"/>
    <w:rsid w:val="00090CCE"/>
    <w:rsid w:val="0009124F"/>
    <w:rsid w:val="000923FE"/>
    <w:rsid w:val="00092896"/>
    <w:rsid w:val="00096950"/>
    <w:rsid w:val="000A03E8"/>
    <w:rsid w:val="000B0559"/>
    <w:rsid w:val="000B3308"/>
    <w:rsid w:val="000C22F0"/>
    <w:rsid w:val="000D027C"/>
    <w:rsid w:val="000D77DC"/>
    <w:rsid w:val="000E07D5"/>
    <w:rsid w:val="000E0940"/>
    <w:rsid w:val="000E6FE1"/>
    <w:rsid w:val="000F401F"/>
    <w:rsid w:val="00106341"/>
    <w:rsid w:val="00107423"/>
    <w:rsid w:val="00111F6A"/>
    <w:rsid w:val="00114DB1"/>
    <w:rsid w:val="00117976"/>
    <w:rsid w:val="00117EF2"/>
    <w:rsid w:val="0012111D"/>
    <w:rsid w:val="001317D1"/>
    <w:rsid w:val="00144183"/>
    <w:rsid w:val="00155C69"/>
    <w:rsid w:val="00162016"/>
    <w:rsid w:val="00173D66"/>
    <w:rsid w:val="00175BF6"/>
    <w:rsid w:val="00176184"/>
    <w:rsid w:val="001764B5"/>
    <w:rsid w:val="001879E4"/>
    <w:rsid w:val="001920EE"/>
    <w:rsid w:val="0019687C"/>
    <w:rsid w:val="001A28CD"/>
    <w:rsid w:val="001A4C59"/>
    <w:rsid w:val="001B45C8"/>
    <w:rsid w:val="001C43CF"/>
    <w:rsid w:val="001D2515"/>
    <w:rsid w:val="001D3DFA"/>
    <w:rsid w:val="001E5D96"/>
    <w:rsid w:val="001E6B8A"/>
    <w:rsid w:val="001F17E2"/>
    <w:rsid w:val="001F4C8A"/>
    <w:rsid w:val="001F5A13"/>
    <w:rsid w:val="0020118A"/>
    <w:rsid w:val="0020212A"/>
    <w:rsid w:val="00202141"/>
    <w:rsid w:val="00203A58"/>
    <w:rsid w:val="00203F40"/>
    <w:rsid w:val="00223F24"/>
    <w:rsid w:val="00237616"/>
    <w:rsid w:val="00243FAC"/>
    <w:rsid w:val="0024599C"/>
    <w:rsid w:val="00250FA2"/>
    <w:rsid w:val="002554CC"/>
    <w:rsid w:val="00261B18"/>
    <w:rsid w:val="00284786"/>
    <w:rsid w:val="002906E1"/>
    <w:rsid w:val="00295C8A"/>
    <w:rsid w:val="002A2E82"/>
    <w:rsid w:val="002B32B0"/>
    <w:rsid w:val="002B3351"/>
    <w:rsid w:val="002B3BD5"/>
    <w:rsid w:val="002B4BC8"/>
    <w:rsid w:val="002D39C5"/>
    <w:rsid w:val="002D43D6"/>
    <w:rsid w:val="002D4AFD"/>
    <w:rsid w:val="002E2F1C"/>
    <w:rsid w:val="002E4D7F"/>
    <w:rsid w:val="002E600A"/>
    <w:rsid w:val="002F04DE"/>
    <w:rsid w:val="002F13BA"/>
    <w:rsid w:val="002F14ED"/>
    <w:rsid w:val="002F2E92"/>
    <w:rsid w:val="002F389C"/>
    <w:rsid w:val="00304FA6"/>
    <w:rsid w:val="003075EC"/>
    <w:rsid w:val="0031181D"/>
    <w:rsid w:val="003149C3"/>
    <w:rsid w:val="00326FF0"/>
    <w:rsid w:val="00330D79"/>
    <w:rsid w:val="00331AB2"/>
    <w:rsid w:val="00333C67"/>
    <w:rsid w:val="003471F6"/>
    <w:rsid w:val="00350965"/>
    <w:rsid w:val="00351258"/>
    <w:rsid w:val="00356F8B"/>
    <w:rsid w:val="0036209C"/>
    <w:rsid w:val="00365E92"/>
    <w:rsid w:val="00367D27"/>
    <w:rsid w:val="00374033"/>
    <w:rsid w:val="0037528B"/>
    <w:rsid w:val="00377209"/>
    <w:rsid w:val="00381489"/>
    <w:rsid w:val="00383428"/>
    <w:rsid w:val="00385B40"/>
    <w:rsid w:val="00393E54"/>
    <w:rsid w:val="00394FAA"/>
    <w:rsid w:val="00396DCF"/>
    <w:rsid w:val="00396E44"/>
    <w:rsid w:val="003A0918"/>
    <w:rsid w:val="003A1C89"/>
    <w:rsid w:val="003A5B8E"/>
    <w:rsid w:val="003A77EE"/>
    <w:rsid w:val="003B1339"/>
    <w:rsid w:val="003B2570"/>
    <w:rsid w:val="003C1B13"/>
    <w:rsid w:val="003C2B33"/>
    <w:rsid w:val="003C481D"/>
    <w:rsid w:val="003C48A2"/>
    <w:rsid w:val="003D10F7"/>
    <w:rsid w:val="003E54C1"/>
    <w:rsid w:val="003F1735"/>
    <w:rsid w:val="003F2DD4"/>
    <w:rsid w:val="003F2F9F"/>
    <w:rsid w:val="003F4870"/>
    <w:rsid w:val="004048F5"/>
    <w:rsid w:val="00410808"/>
    <w:rsid w:val="00412570"/>
    <w:rsid w:val="00412BBE"/>
    <w:rsid w:val="0041543B"/>
    <w:rsid w:val="00415A69"/>
    <w:rsid w:val="00416CDD"/>
    <w:rsid w:val="004171D3"/>
    <w:rsid w:val="00423920"/>
    <w:rsid w:val="00427890"/>
    <w:rsid w:val="0043245B"/>
    <w:rsid w:val="00432E94"/>
    <w:rsid w:val="00436108"/>
    <w:rsid w:val="004371B5"/>
    <w:rsid w:val="00443462"/>
    <w:rsid w:val="00446378"/>
    <w:rsid w:val="00446B5B"/>
    <w:rsid w:val="004631D3"/>
    <w:rsid w:val="0046510A"/>
    <w:rsid w:val="00466394"/>
    <w:rsid w:val="00471689"/>
    <w:rsid w:val="0048331C"/>
    <w:rsid w:val="0048450E"/>
    <w:rsid w:val="00497360"/>
    <w:rsid w:val="004A13BA"/>
    <w:rsid w:val="004A2E1E"/>
    <w:rsid w:val="004C789C"/>
    <w:rsid w:val="004D47C4"/>
    <w:rsid w:val="004D54AD"/>
    <w:rsid w:val="004E5380"/>
    <w:rsid w:val="004F2691"/>
    <w:rsid w:val="004F4DE4"/>
    <w:rsid w:val="005023A9"/>
    <w:rsid w:val="00503D73"/>
    <w:rsid w:val="00516F2C"/>
    <w:rsid w:val="00520086"/>
    <w:rsid w:val="005335E0"/>
    <w:rsid w:val="00535347"/>
    <w:rsid w:val="00541110"/>
    <w:rsid w:val="00551FCD"/>
    <w:rsid w:val="005551F6"/>
    <w:rsid w:val="00557DBE"/>
    <w:rsid w:val="00560F5B"/>
    <w:rsid w:val="00562057"/>
    <w:rsid w:val="0058252E"/>
    <w:rsid w:val="00582B81"/>
    <w:rsid w:val="00591164"/>
    <w:rsid w:val="00592A11"/>
    <w:rsid w:val="00593890"/>
    <w:rsid w:val="00594929"/>
    <w:rsid w:val="00595A48"/>
    <w:rsid w:val="005A33E2"/>
    <w:rsid w:val="005A7C91"/>
    <w:rsid w:val="005B0DB2"/>
    <w:rsid w:val="005C3BFB"/>
    <w:rsid w:val="005C4EA9"/>
    <w:rsid w:val="005C4FD7"/>
    <w:rsid w:val="005C5922"/>
    <w:rsid w:val="005C7164"/>
    <w:rsid w:val="005D10E6"/>
    <w:rsid w:val="005D220C"/>
    <w:rsid w:val="005D41EE"/>
    <w:rsid w:val="005D4CCD"/>
    <w:rsid w:val="005E5097"/>
    <w:rsid w:val="005F19E0"/>
    <w:rsid w:val="005F30EC"/>
    <w:rsid w:val="005F4008"/>
    <w:rsid w:val="005F53C5"/>
    <w:rsid w:val="005F540F"/>
    <w:rsid w:val="005F6625"/>
    <w:rsid w:val="006005DA"/>
    <w:rsid w:val="00605145"/>
    <w:rsid w:val="00610532"/>
    <w:rsid w:val="0062285B"/>
    <w:rsid w:val="006270B3"/>
    <w:rsid w:val="00627D50"/>
    <w:rsid w:val="006317A8"/>
    <w:rsid w:val="00634BB0"/>
    <w:rsid w:val="006363D1"/>
    <w:rsid w:val="006413DF"/>
    <w:rsid w:val="00642F4B"/>
    <w:rsid w:val="00643829"/>
    <w:rsid w:val="00643A94"/>
    <w:rsid w:val="00644BCD"/>
    <w:rsid w:val="006469AA"/>
    <w:rsid w:val="006477B6"/>
    <w:rsid w:val="006508E1"/>
    <w:rsid w:val="0065635D"/>
    <w:rsid w:val="00661E71"/>
    <w:rsid w:val="00662461"/>
    <w:rsid w:val="00663F35"/>
    <w:rsid w:val="00665059"/>
    <w:rsid w:val="006666DC"/>
    <w:rsid w:val="00674706"/>
    <w:rsid w:val="00682ABB"/>
    <w:rsid w:val="00693F84"/>
    <w:rsid w:val="00694593"/>
    <w:rsid w:val="006974BC"/>
    <w:rsid w:val="006B1167"/>
    <w:rsid w:val="006B7F57"/>
    <w:rsid w:val="006C45A0"/>
    <w:rsid w:val="006D2B57"/>
    <w:rsid w:val="006E3663"/>
    <w:rsid w:val="006E6A9A"/>
    <w:rsid w:val="006F3832"/>
    <w:rsid w:val="006F394B"/>
    <w:rsid w:val="006F5E0F"/>
    <w:rsid w:val="00710C8E"/>
    <w:rsid w:val="007157C5"/>
    <w:rsid w:val="00720443"/>
    <w:rsid w:val="00720DC2"/>
    <w:rsid w:val="0074766A"/>
    <w:rsid w:val="00755BFF"/>
    <w:rsid w:val="007609B3"/>
    <w:rsid w:val="00762B85"/>
    <w:rsid w:val="0078249C"/>
    <w:rsid w:val="007826A3"/>
    <w:rsid w:val="00787606"/>
    <w:rsid w:val="007913B0"/>
    <w:rsid w:val="007944D3"/>
    <w:rsid w:val="007A1FEF"/>
    <w:rsid w:val="007A717D"/>
    <w:rsid w:val="007B2071"/>
    <w:rsid w:val="007B2F11"/>
    <w:rsid w:val="007B6528"/>
    <w:rsid w:val="007C3D28"/>
    <w:rsid w:val="007C4EA7"/>
    <w:rsid w:val="007D7494"/>
    <w:rsid w:val="007E0951"/>
    <w:rsid w:val="007E0DFF"/>
    <w:rsid w:val="007E1A52"/>
    <w:rsid w:val="007E46F2"/>
    <w:rsid w:val="007E771A"/>
    <w:rsid w:val="007E7A57"/>
    <w:rsid w:val="007F35CC"/>
    <w:rsid w:val="0080185D"/>
    <w:rsid w:val="00804C9B"/>
    <w:rsid w:val="00806929"/>
    <w:rsid w:val="0081092B"/>
    <w:rsid w:val="008110EC"/>
    <w:rsid w:val="0081577A"/>
    <w:rsid w:val="00815F87"/>
    <w:rsid w:val="00824C53"/>
    <w:rsid w:val="00834F9F"/>
    <w:rsid w:val="008358D8"/>
    <w:rsid w:val="00853DAC"/>
    <w:rsid w:val="0085649B"/>
    <w:rsid w:val="00865062"/>
    <w:rsid w:val="008669B2"/>
    <w:rsid w:val="008710E6"/>
    <w:rsid w:val="0087126A"/>
    <w:rsid w:val="00876506"/>
    <w:rsid w:val="008845EF"/>
    <w:rsid w:val="0088644E"/>
    <w:rsid w:val="008A0110"/>
    <w:rsid w:val="008B48BD"/>
    <w:rsid w:val="008B6B2F"/>
    <w:rsid w:val="008C57CE"/>
    <w:rsid w:val="008D741F"/>
    <w:rsid w:val="008E09C7"/>
    <w:rsid w:val="008E3844"/>
    <w:rsid w:val="008E4E83"/>
    <w:rsid w:val="008E5EDA"/>
    <w:rsid w:val="008E6E2F"/>
    <w:rsid w:val="008F5F33"/>
    <w:rsid w:val="00907C09"/>
    <w:rsid w:val="009118BE"/>
    <w:rsid w:val="00913DA7"/>
    <w:rsid w:val="009167E9"/>
    <w:rsid w:val="00916DF0"/>
    <w:rsid w:val="009175A4"/>
    <w:rsid w:val="0092079C"/>
    <w:rsid w:val="009271F0"/>
    <w:rsid w:val="00934333"/>
    <w:rsid w:val="009370EA"/>
    <w:rsid w:val="0094292F"/>
    <w:rsid w:val="00942FF7"/>
    <w:rsid w:val="009508BC"/>
    <w:rsid w:val="00955163"/>
    <w:rsid w:val="0096214E"/>
    <w:rsid w:val="00974BEF"/>
    <w:rsid w:val="00984249"/>
    <w:rsid w:val="009909E8"/>
    <w:rsid w:val="009920B8"/>
    <w:rsid w:val="00992F73"/>
    <w:rsid w:val="00994199"/>
    <w:rsid w:val="009B0764"/>
    <w:rsid w:val="009B1AC8"/>
    <w:rsid w:val="009B404D"/>
    <w:rsid w:val="009C00AB"/>
    <w:rsid w:val="009C49FE"/>
    <w:rsid w:val="009D3578"/>
    <w:rsid w:val="009D524B"/>
    <w:rsid w:val="009D7924"/>
    <w:rsid w:val="009E155E"/>
    <w:rsid w:val="009E2952"/>
    <w:rsid w:val="009E6FBA"/>
    <w:rsid w:val="009E7EC3"/>
    <w:rsid w:val="009F4139"/>
    <w:rsid w:val="00A008EC"/>
    <w:rsid w:val="00A035D7"/>
    <w:rsid w:val="00A0496C"/>
    <w:rsid w:val="00A05F12"/>
    <w:rsid w:val="00A11896"/>
    <w:rsid w:val="00A26354"/>
    <w:rsid w:val="00A27104"/>
    <w:rsid w:val="00A320AB"/>
    <w:rsid w:val="00A332EF"/>
    <w:rsid w:val="00A40EFB"/>
    <w:rsid w:val="00A42DFC"/>
    <w:rsid w:val="00A52528"/>
    <w:rsid w:val="00A52800"/>
    <w:rsid w:val="00A55B30"/>
    <w:rsid w:val="00A562FE"/>
    <w:rsid w:val="00A568B6"/>
    <w:rsid w:val="00A62764"/>
    <w:rsid w:val="00A669F7"/>
    <w:rsid w:val="00A76CFF"/>
    <w:rsid w:val="00A83D91"/>
    <w:rsid w:val="00A85E9B"/>
    <w:rsid w:val="00A9047F"/>
    <w:rsid w:val="00A90DC8"/>
    <w:rsid w:val="00A910CC"/>
    <w:rsid w:val="00A95E2C"/>
    <w:rsid w:val="00AA0847"/>
    <w:rsid w:val="00AA421D"/>
    <w:rsid w:val="00AC3D5A"/>
    <w:rsid w:val="00AD2C91"/>
    <w:rsid w:val="00AD56C0"/>
    <w:rsid w:val="00AE55D7"/>
    <w:rsid w:val="00AF041D"/>
    <w:rsid w:val="00AF719D"/>
    <w:rsid w:val="00B05B0C"/>
    <w:rsid w:val="00B069E3"/>
    <w:rsid w:val="00B07368"/>
    <w:rsid w:val="00B30206"/>
    <w:rsid w:val="00B316A7"/>
    <w:rsid w:val="00B345AD"/>
    <w:rsid w:val="00B50E9E"/>
    <w:rsid w:val="00B639FD"/>
    <w:rsid w:val="00B64B15"/>
    <w:rsid w:val="00B82560"/>
    <w:rsid w:val="00B84E55"/>
    <w:rsid w:val="00B909CA"/>
    <w:rsid w:val="00B91C8C"/>
    <w:rsid w:val="00B928D5"/>
    <w:rsid w:val="00B92C1A"/>
    <w:rsid w:val="00B971C8"/>
    <w:rsid w:val="00BA0029"/>
    <w:rsid w:val="00BA1694"/>
    <w:rsid w:val="00BA1DCB"/>
    <w:rsid w:val="00BA4D3E"/>
    <w:rsid w:val="00BB73D5"/>
    <w:rsid w:val="00BC55D1"/>
    <w:rsid w:val="00BD2F0B"/>
    <w:rsid w:val="00BD7719"/>
    <w:rsid w:val="00BE69CE"/>
    <w:rsid w:val="00BF0665"/>
    <w:rsid w:val="00BF0997"/>
    <w:rsid w:val="00BF31BA"/>
    <w:rsid w:val="00BF64A9"/>
    <w:rsid w:val="00C10A46"/>
    <w:rsid w:val="00C202EA"/>
    <w:rsid w:val="00C221D9"/>
    <w:rsid w:val="00C259F8"/>
    <w:rsid w:val="00C413BF"/>
    <w:rsid w:val="00C47B3D"/>
    <w:rsid w:val="00C52899"/>
    <w:rsid w:val="00C5670F"/>
    <w:rsid w:val="00C57DAA"/>
    <w:rsid w:val="00C630FB"/>
    <w:rsid w:val="00C66AB7"/>
    <w:rsid w:val="00C71465"/>
    <w:rsid w:val="00C745A7"/>
    <w:rsid w:val="00C808F0"/>
    <w:rsid w:val="00C82D7B"/>
    <w:rsid w:val="00C86DBE"/>
    <w:rsid w:val="00C90584"/>
    <w:rsid w:val="00CA4AF7"/>
    <w:rsid w:val="00CA5659"/>
    <w:rsid w:val="00CB0342"/>
    <w:rsid w:val="00CB0396"/>
    <w:rsid w:val="00CB2CF2"/>
    <w:rsid w:val="00CB4964"/>
    <w:rsid w:val="00CD0466"/>
    <w:rsid w:val="00CE44CC"/>
    <w:rsid w:val="00CE587E"/>
    <w:rsid w:val="00CE66C4"/>
    <w:rsid w:val="00CF07A6"/>
    <w:rsid w:val="00CF4045"/>
    <w:rsid w:val="00D05627"/>
    <w:rsid w:val="00D06DA8"/>
    <w:rsid w:val="00D07434"/>
    <w:rsid w:val="00D07456"/>
    <w:rsid w:val="00D1221A"/>
    <w:rsid w:val="00D14DF9"/>
    <w:rsid w:val="00D166B5"/>
    <w:rsid w:val="00D21BF8"/>
    <w:rsid w:val="00D23460"/>
    <w:rsid w:val="00D2683C"/>
    <w:rsid w:val="00D27F33"/>
    <w:rsid w:val="00D32D3B"/>
    <w:rsid w:val="00D33334"/>
    <w:rsid w:val="00D33EC8"/>
    <w:rsid w:val="00D4191D"/>
    <w:rsid w:val="00D4248B"/>
    <w:rsid w:val="00D42CDD"/>
    <w:rsid w:val="00D44604"/>
    <w:rsid w:val="00D658F3"/>
    <w:rsid w:val="00D85C35"/>
    <w:rsid w:val="00D91A4A"/>
    <w:rsid w:val="00D96962"/>
    <w:rsid w:val="00DA1B20"/>
    <w:rsid w:val="00DA6AC5"/>
    <w:rsid w:val="00DA7DFC"/>
    <w:rsid w:val="00DB3BD3"/>
    <w:rsid w:val="00DD1FFC"/>
    <w:rsid w:val="00DD2514"/>
    <w:rsid w:val="00DE0029"/>
    <w:rsid w:val="00DF0CBD"/>
    <w:rsid w:val="00DF5D3D"/>
    <w:rsid w:val="00DF6C7C"/>
    <w:rsid w:val="00E00665"/>
    <w:rsid w:val="00E04A37"/>
    <w:rsid w:val="00E14CAD"/>
    <w:rsid w:val="00E21390"/>
    <w:rsid w:val="00E32130"/>
    <w:rsid w:val="00E4278B"/>
    <w:rsid w:val="00E65A19"/>
    <w:rsid w:val="00E701BC"/>
    <w:rsid w:val="00E7042E"/>
    <w:rsid w:val="00E71198"/>
    <w:rsid w:val="00E77A40"/>
    <w:rsid w:val="00E835CC"/>
    <w:rsid w:val="00E86B64"/>
    <w:rsid w:val="00E9531A"/>
    <w:rsid w:val="00EA0214"/>
    <w:rsid w:val="00EA120B"/>
    <w:rsid w:val="00EA3066"/>
    <w:rsid w:val="00EA4F02"/>
    <w:rsid w:val="00EB38EC"/>
    <w:rsid w:val="00EC0262"/>
    <w:rsid w:val="00EC70D7"/>
    <w:rsid w:val="00EC755F"/>
    <w:rsid w:val="00ED2C69"/>
    <w:rsid w:val="00ED3460"/>
    <w:rsid w:val="00ED43CD"/>
    <w:rsid w:val="00EE4B73"/>
    <w:rsid w:val="00EE5FB3"/>
    <w:rsid w:val="00EF09E8"/>
    <w:rsid w:val="00EF56DF"/>
    <w:rsid w:val="00F11A80"/>
    <w:rsid w:val="00F21030"/>
    <w:rsid w:val="00F330AD"/>
    <w:rsid w:val="00F33362"/>
    <w:rsid w:val="00F33A72"/>
    <w:rsid w:val="00F33E52"/>
    <w:rsid w:val="00F3556C"/>
    <w:rsid w:val="00F40147"/>
    <w:rsid w:val="00F66B3F"/>
    <w:rsid w:val="00F67E3C"/>
    <w:rsid w:val="00F71969"/>
    <w:rsid w:val="00F75B1B"/>
    <w:rsid w:val="00F804FD"/>
    <w:rsid w:val="00F829B8"/>
    <w:rsid w:val="00F92333"/>
    <w:rsid w:val="00F969F1"/>
    <w:rsid w:val="00FA0A39"/>
    <w:rsid w:val="00FA1BFD"/>
    <w:rsid w:val="00FA535B"/>
    <w:rsid w:val="00FB121E"/>
    <w:rsid w:val="00FB1919"/>
    <w:rsid w:val="00FC10AC"/>
    <w:rsid w:val="00FC2AA8"/>
    <w:rsid w:val="00FC4E0C"/>
    <w:rsid w:val="00FC5DCC"/>
    <w:rsid w:val="00FD2967"/>
    <w:rsid w:val="00FD562B"/>
    <w:rsid w:val="00FD5E0D"/>
    <w:rsid w:val="00FD6DF0"/>
    <w:rsid w:val="00FE0915"/>
    <w:rsid w:val="00FE23A3"/>
    <w:rsid w:val="00FE6D0E"/>
    <w:rsid w:val="00FE7F4B"/>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BBBC"/>
  <w15:docId w15:val="{43E24592-114E-4AF3-9219-182E353E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264195797">
      <w:bodyDiv w:val="1"/>
      <w:marLeft w:val="0"/>
      <w:marRight w:val="0"/>
      <w:marTop w:val="0"/>
      <w:marBottom w:val="0"/>
      <w:divBdr>
        <w:top w:val="none" w:sz="0" w:space="0" w:color="auto"/>
        <w:left w:val="none" w:sz="0" w:space="0" w:color="auto"/>
        <w:bottom w:val="none" w:sz="0" w:space="0" w:color="auto"/>
        <w:right w:val="none" w:sz="0" w:space="0" w:color="auto"/>
      </w:divBdr>
    </w:div>
    <w:div w:id="346176251">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tif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ti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t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7F87-8E33-4016-94F3-ACC44A6C1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12</Pages>
  <Words>4897</Words>
  <Characters>27918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Lemaillet, Paul</cp:lastModifiedBy>
  <cp:revision>23</cp:revision>
  <dcterms:created xsi:type="dcterms:W3CDTF">2019-08-21T18:51:00Z</dcterms:created>
  <dcterms:modified xsi:type="dcterms:W3CDTF">2019-08-23T16:06:00Z</dcterms:modified>
</cp:coreProperties>
</file>