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r>
        <w:t xml:space="preserve">Determining the color truth of histological </w:t>
      </w:r>
      <w:r w:rsidR="002E4D7F">
        <w:t>tissue</w:t>
      </w:r>
      <w:r>
        <w:t xml:space="preserve"> slides with a hyperspectral imaging system</w:t>
      </w:r>
    </w:p>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Default="000E0940" w:rsidP="000E0940">
      <w:pPr>
        <w:pStyle w:val="09BodyFirstParagraph"/>
      </w:pPr>
      <w:r>
        <w:t>40x Zeiss apochromat microscope objective</w:t>
      </w:r>
    </w:p>
    <w:p w:rsidR="000E0940" w:rsidRPr="000E0940" w:rsidRDefault="000E0940" w:rsidP="000E0940">
      <w:pPr>
        <w:pStyle w:val="09BodyFirstParagraph"/>
      </w:pPr>
    </w:p>
    <w:p w:rsidR="009175A4" w:rsidRDefault="009175A4" w:rsidP="00FE0915">
      <w:pPr>
        <w:pStyle w:val="08SectionHeader2"/>
        <w:ind w:left="360" w:hanging="360"/>
      </w:pPr>
      <w:r>
        <w:t>2.2</w:t>
      </w:r>
      <w:r>
        <w:tab/>
        <w:t>What did we measure</w:t>
      </w:r>
    </w:p>
    <w:p w:rsidR="009175A4" w:rsidRDefault="009175A4" w:rsidP="000E0940">
      <w:pPr>
        <w:pStyle w:val="09BodyFirstParagraph"/>
      </w:pPr>
      <w:r>
        <w:t xml:space="preserve">Transmittance spectra using the </w:t>
      </w:r>
      <w:proofErr w:type="spellStart"/>
      <w:r>
        <w:t>spectro</w:t>
      </w:r>
      <w:proofErr w:type="spellEnd"/>
      <w:r>
        <w:t>-photometer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gelatin neutral density filters,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w:rPr>
            <w:rFonts w:ascii="Cambria Math" w:hAnsi="Cambria Math"/>
          </w:rPr>
          <m:t>(</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1</w:t>
              </w:r>
            </w:fldSimple>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fldSimple w:instr=" SEQ Eq \* MERGEFORMAT ">
              <w:r w:rsidR="0009124F">
                <w:rPr>
                  <w:noProof/>
                </w:rPr>
                <w:t>2</w:t>
              </w:r>
            </w:fldSimple>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662461"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3</w:t>
              </w:r>
            </w:fldSimple>
            <w:r w:rsidRPr="009D789B">
              <w:t>)</w:t>
            </w:r>
          </w:p>
        </w:tc>
      </w:tr>
    </w:tbl>
    <w:p w:rsidR="00605145" w:rsidRDefault="00605145" w:rsidP="00605145">
      <w:pPr>
        <w:pStyle w:val="09BodyFirstParagraph"/>
        <w:spacing w:after="120"/>
        <w:ind w:firstLine="274"/>
      </w:pPr>
      <w:r>
        <w:lastRenderedPageBreak/>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fldSimple w:instr=" SEQ Eq \* MERGEFORMAT ">
              <w:r w:rsidR="0009124F">
                <w:rPr>
                  <w:noProof/>
                </w:rPr>
                <w:t>4</w:t>
              </w:r>
            </w:fldSimple>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4A2E1E"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5</w:t>
              </w:r>
            </w:fldSimple>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DF0CBD">
        <w:instrText xml:space="preserve"> ADDIN EN.CITE &lt;EndNote&gt;&lt;Cite&gt;&lt;Author&gt;Nadal&lt;/Author&gt;&lt;Year&gt;2008&lt;/Year&gt;&lt;RecNum&gt;13&lt;/RecNum&gt;&lt;DisplayText&gt;[1-3]&lt;/DisplayText&gt;&lt;record&gt;&lt;rec-number&gt;13&lt;/rec-number&gt;&lt;foreign-keys&gt;&lt;key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DF0CBD">
        <w:rPr>
          <w:noProof/>
        </w:rPr>
        <w:t>[1-3]</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261B18"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0" w:name="EqCIEXYZ"/>
            <w:r w:rsidR="00557DBE">
              <w:fldChar w:fldCharType="begin"/>
            </w:r>
            <w:r w:rsidR="00557DBE">
              <w:instrText xml:space="preserve"> SEQ Eq \* MERGEFORMAT  \* MERGEFORMAT </w:instrText>
            </w:r>
            <w:r w:rsidR="00557DBE">
              <w:fldChar w:fldCharType="separate"/>
            </w:r>
            <w:r w:rsidR="0009124F">
              <w:rPr>
                <w:noProof/>
              </w:rPr>
              <w:t>6</w:t>
            </w:r>
            <w:r w:rsidR="00557DBE">
              <w:fldChar w:fldCharType="end"/>
            </w:r>
            <w:bookmarkEnd w:id="0"/>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7</w:t>
              </w:r>
            </w:fldSimple>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Equation"/>
              <w:jc w:val="center"/>
              <w:rPr>
                <w:i/>
                <w:sz w:val="20"/>
                <w:szCs w:val="20"/>
              </w:rPr>
            </w:pPr>
            <m:oMath>
              <m:m>
                <m:mPr>
                  <m:mcs>
                    <m:mc>
                      <m:mcPr>
                        <m:count m:val="5"/>
                        <m:mcJc m:val="center"/>
                      </m:mcPr>
                    </m:mc>
                  </m:mcs>
                  <m:ctrlPr>
                    <w:rPr>
                      <w:rFonts w:ascii="Cambria Math" w:eastAsia="Cambria Math" w:hAnsi="Cambria Math" w:cs="Cambria Math"/>
                      <w:i/>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 Y, Z</m:t>
                        </m:r>
                      </m:e>
                    </m:d>
                    <m:ctrlPr>
                      <w:rPr>
                        <w:rFonts w:ascii="Cambria Math" w:hAnsi="Cambria Math"/>
                        <w:i/>
                        <w:sz w:val="20"/>
                        <w:szCs w:val="20"/>
                      </w:rPr>
                    </m:ctrlP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X, Y, Z</m:t>
                        </m:r>
                      </m:e>
                    </m:d>
                    <m:ctrlPr>
                      <w:rPr>
                        <w:rFonts w:ascii="Cambria Math" w:hAnsi="Cambria Math"/>
                        <w:i/>
                        <w:sz w:val="20"/>
                        <w:szCs w:val="20"/>
                      </w:rPr>
                    </m:ctrlP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X, Y, Z</m:t>
                        </m:r>
                      </m:e>
                    </m:d>
                    <m:ctrlPr>
                      <w:rPr>
                        <w:rFonts w:ascii="Cambria Math" w:hAnsi="Cambria Math"/>
                        <w:i/>
                        <w:sz w:val="20"/>
                        <w:szCs w:val="20"/>
                      </w:rPr>
                    </m:ctrlPr>
                  </m:e>
                </m:mr>
              </m:m>
            </m:oMath>
            <w:r>
              <w:rPr>
                <w:i/>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bookmarkStart w:id="1" w:name="EqCIELAB"/>
            <w:r>
              <w:fldChar w:fldCharType="begin"/>
            </w:r>
            <w:r>
              <w:instrText xml:space="preserve"> SEQ Eq \* MERGEFORMAT </w:instrText>
            </w:r>
            <w:r>
              <w:fldChar w:fldCharType="separate"/>
            </w:r>
            <w:r w:rsidR="0009124F">
              <w:rPr>
                <w:noProof/>
              </w:rPr>
              <w:t>8</w:t>
            </w:r>
            <w:r>
              <w:rPr>
                <w:noProof/>
              </w:rPr>
              <w:fldChar w:fldCharType="end"/>
            </w:r>
            <w:bookmarkEnd w:id="1"/>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fldSimple w:instr=" SEQ Eq \* MERGEFORMAT ">
              <w:r w:rsidR="0009124F">
                <w:rPr>
                  <w:noProof/>
                </w:rPr>
                <w:t>9</w:t>
              </w:r>
            </w:fldSimple>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2" w:name="EqDeltaE"/>
            <w:r>
              <w:fldChar w:fldCharType="begin"/>
            </w:r>
            <w:r>
              <w:instrText xml:space="preserve"> SEQ Eq \* MERGEFORMAT </w:instrText>
            </w:r>
            <w:r>
              <w:fldChar w:fldCharType="separate"/>
            </w:r>
            <w:r w:rsidR="0009124F">
              <w:rPr>
                <w:noProof/>
              </w:rPr>
              <w:t>10</w:t>
            </w:r>
            <w:r>
              <w:rPr>
                <w:noProof/>
              </w:rPr>
              <w:fldChar w:fldCharType="end"/>
            </w:r>
            <w:bookmarkEnd w:id="2"/>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3E54C1">
        <w:instrText xml:space="preserve"> ADDIN EN.CITE &lt;EndNote&gt;&lt;Cite&gt;&lt;Author&gt;SUPPL&lt;/Author&gt;&lt;Year&gt;2004&lt;/Year&gt;&lt;RecNum&gt;21&lt;/RecNum&gt;&lt;DisplayText&gt;[4, 5]&lt;/DisplayText&gt;&lt;record&gt;&lt;rec-number&gt;21&lt;/rec-number&gt;&lt;foreign-keys&gt;&lt;key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3E54C1">
        <w:rPr>
          <w:noProof/>
        </w:rPr>
        <w:t>[4, 5]</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EA120B"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t>,</w:t>
            </w:r>
          </w:p>
        </w:tc>
        <w:tc>
          <w:tcPr>
            <w:tcW w:w="341" w:type="dxa"/>
            <w:vAlign w:val="center"/>
          </w:tcPr>
          <w:p w:rsidR="000A03E8" w:rsidRDefault="000A03E8" w:rsidP="00A95E2C">
            <w:pPr>
              <w:pStyle w:val="Equation"/>
              <w:tabs>
                <w:tab w:val="clear" w:pos="4680"/>
                <w:tab w:val="left" w:pos="2970"/>
              </w:tabs>
              <w:jc w:val="both"/>
            </w:pPr>
            <w:r w:rsidRPr="009D789B">
              <w:t>(</w:t>
            </w:r>
            <w:bookmarkStart w:id="3" w:name="EqUncertPropa"/>
            <w:r>
              <w:fldChar w:fldCharType="begin"/>
            </w:r>
            <w:r>
              <w:instrText xml:space="preserve"> SEQ Eq \* MERGEFORMAT </w:instrText>
            </w:r>
            <w:r>
              <w:fldChar w:fldCharType="separate"/>
            </w:r>
            <w:r w:rsidR="0009124F">
              <w:rPr>
                <w:noProof/>
              </w:rPr>
              <w:t>11</w:t>
            </w:r>
            <w:r>
              <w:rPr>
                <w:noProof/>
              </w:rPr>
              <w:fldChar w:fldCharType="end"/>
            </w:r>
            <w:bookmarkEnd w:id="3"/>
            <w:r w:rsidRPr="009D789B">
              <w:t>)</w:t>
            </w:r>
          </w:p>
        </w:tc>
      </w:tr>
    </w:tbl>
    <w:p w:rsidR="00EA120B" w:rsidRPr="00114C03"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09124F">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09124F">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BF0665" w:rsidRDefault="00BF0665" w:rsidP="007E7A57">
            <w:pPr>
              <w:pStyle w:val="Equation"/>
              <w:jc w:val="center"/>
              <w:rPr>
                <w:b/>
                <w:sz w:val="20"/>
                <w:szCs w:val="20"/>
              </w:rPr>
            </w:pPr>
            <m:oMath>
              <m:r>
                <m:rPr>
                  <m:sty m:val="bi"/>
                </m:rPr>
                <w:rPr>
                  <w:rFonts w:ascii="Cambria Math" w:hAnsi="Cambria Math"/>
                  <w:sz w:val="20"/>
                  <w:szCs w:val="20"/>
                </w:rPr>
                <m:t>J=</m:t>
              </m:r>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oMath>
            <w:r w:rsidR="007E7A57">
              <w:rPr>
                <w:b/>
                <w:sz w:val="20"/>
                <w:szCs w:val="20"/>
              </w:rPr>
              <w:t>.</w:t>
            </w:r>
          </w:p>
        </w:tc>
        <w:tc>
          <w:tcPr>
            <w:tcW w:w="583" w:type="dxa"/>
            <w:vAlign w:val="center"/>
          </w:tcPr>
          <w:p w:rsidR="00BF0665" w:rsidRDefault="00BF0665" w:rsidP="00BF0665">
            <w:pPr>
              <w:pStyle w:val="Equation"/>
              <w:tabs>
                <w:tab w:val="clear" w:pos="4680"/>
                <w:tab w:val="left" w:pos="2970"/>
              </w:tabs>
              <w:jc w:val="both"/>
            </w:pPr>
            <w:r w:rsidRPr="009D789B">
              <w:t>(</w:t>
            </w:r>
            <w:fldSimple w:instr=" SEQ Eq \* MERGEFORMAT ">
              <w:r w:rsidR="0009124F">
                <w:rPr>
                  <w:noProof/>
                </w:rPr>
                <w:t>12</w:t>
              </w:r>
            </w:fldSimple>
            <w:r w:rsidRPr="009D789B">
              <w:t>)</w:t>
            </w:r>
          </w:p>
        </w:tc>
      </w:tr>
    </w:tbl>
    <w:p w:rsidR="00BF0665" w:rsidRPr="00114C03" w:rsidRDefault="00BF0665" w:rsidP="00BF0665">
      <w:pPr>
        <w:pStyle w:val="10BodySubsequentParagraph"/>
        <w:rPr>
          <w:szCs w:val="20"/>
        </w:rPr>
      </w:pPr>
      <w:r>
        <w:t xml:space="preserve">Since the transmittance at </w:t>
      </w:r>
      <m:oMath>
        <m:r>
          <w:rPr>
            <w:rFonts w:ascii="Cambria Math" w:hAnsi="Cambria Math"/>
          </w:rPr>
          <m:t>N</m:t>
        </m:r>
      </m:oMath>
      <w:r>
        <w:t xml:space="preserve"> measurement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Pr>
          <w:b/>
        </w:rPr>
        <w:t xml:space="preserve"> </w:t>
      </w:r>
      <w:r w:rsidRPr="00944110">
        <w:t>is</w:t>
      </w:r>
      <w:r>
        <w:t xml:space="preserve"> a</w:t>
      </w:r>
      <w:r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t xml:space="preserve"> </w:t>
      </w:r>
      <w:r w:rsidRPr="00944110">
        <w:t>diagonal</w:t>
      </w:r>
      <w:r>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λ</m:t>
                        </m:r>
                      </m:e>
                      <m:sub>
                        <m:r>
                          <w:rPr>
                            <w:rFonts w:ascii="Cambria Math" w:hAnsi="Cambria Math"/>
                          </w:rPr>
                          <m:t>N</m:t>
                        </m:r>
                      </m:sub>
                    </m:sSub>
                  </m:sub>
                </m:sSub>
              </m:e>
              <m:sup>
                <m:r>
                  <w:rPr>
                    <w:rFonts w:ascii="Cambria Math" w:hAnsi="Cambria Math"/>
                  </w:rPr>
                  <m:t>2</m:t>
                </m:r>
              </m:sup>
            </m:sSup>
          </m:e>
        </m:d>
      </m:oMath>
      <w:r>
        <w:t>,</w:t>
      </w:r>
      <w:r w:rsidR="004631D3">
        <w:t xml:space="preserve"> i.e.</w:t>
      </w:r>
      <w:r>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4631D3">
        <w:instrText xml:space="preserve"> ADDIN EN.CITE &lt;EndNote&gt;&lt;Cite&gt;&lt;Author&gt;Gardner&lt;/Author&gt;&lt;Year&gt;1999&lt;/Year&gt;&lt;RecNum&gt;27&lt;/RecNum&gt;&lt;DisplayText&gt;[6]&lt;/DisplayText&gt;&lt;record&gt;&lt;rec-number&gt;27&lt;/rec-number&gt;&lt;foreign-keys&gt;&lt;key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4631D3">
        <w:rPr>
          <w:noProof/>
        </w:rPr>
        <w:t>[6]</w:t>
      </w:r>
      <w:r w:rsidR="004631D3">
        <w:fldChar w:fldCharType="end"/>
      </w:r>
      <w:r w:rsidR="004631D3">
        <w:t xml:space="preserve">. The resulting correlation </w:t>
      </w:r>
      <w:r>
        <w:rPr>
          <w:szCs w:val="20"/>
        </w:rPr>
        <w:t>matrix</w:t>
      </w:r>
      <w:r w:rsidR="004631D3">
        <w:rPr>
          <w:szCs w:val="20"/>
        </w:rPr>
        <w:t xml:space="preserve"> </w:t>
      </w:r>
    </w:p>
    <w:p w:rsidR="00BF0665" w:rsidRPr="00BF0665" w:rsidRDefault="004631D3" w:rsidP="004631D3">
      <w:pPr>
        <w:pStyle w:val="10BodySubsequentParagraph"/>
        <w:ind w:firstLine="0"/>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Pr="00220448">
        <w:t xml:space="preserve"> is</w:t>
      </w:r>
      <w:r w:rsidR="002D39C5">
        <w:t xml:space="preserve"> of dimensions</w:t>
      </w:r>
      <w:r>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09124F">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09124F">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fldSimple w:instr=" SEQ Eq \* MERGEFORMAT ">
              <w:r w:rsidR="0009124F">
                <w:rPr>
                  <w:noProof/>
                </w:rPr>
                <w:t>13</w:t>
              </w:r>
            </w:fldSimple>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fldSimple w:instr=" SEQ Eq \* MERGEFORMAT ">
              <w:r w:rsidR="0009124F">
                <w:rPr>
                  <w:noProof/>
                </w:rPr>
                <w:t>14</w:t>
              </w:r>
            </w:fldSimple>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09124F">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96214E"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m:t>
                          </m:r>
                          <m:r>
                            <m:rPr>
                              <m:sty m:val="bi"/>
                            </m:rPr>
                            <w:rPr>
                              <w:rFonts w:ascii="Cambria Math" w:hAnsi="Cambria Math"/>
                              <w:sz w:val="20"/>
                              <w:szCs w:val="20"/>
                            </w:rPr>
                            <m:t>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fldSimple w:instr=" SEQ Eq \* MERGEFORMAT ">
              <w:r w:rsidR="0009124F">
                <w:rPr>
                  <w:noProof/>
                </w:rPr>
                <w:t>15</w:t>
              </w:r>
            </w:fldSimple>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A85E9B"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fldSimple w:instr=" SEQ Eq \* MERGEFORMAT ">
              <w:r w:rsidR="0009124F">
                <w:rPr>
                  <w:noProof/>
                </w:rPr>
                <w:t>16</w:t>
              </w:r>
            </w:fldSimple>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E771A" w:rsidP="007E771A">
      <w:pPr>
        <w:pStyle w:val="09BodyFirstParagraph"/>
      </w:pPr>
    </w:p>
    <w:p w:rsidR="0009124F" w:rsidRPr="007E771A" w:rsidRDefault="0009124F" w:rsidP="0009124F">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9F4139" w:rsidRPr="003C1B13" w:rsidRDefault="009F4139">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9F4139" w:rsidRPr="003C1B13" w:rsidRDefault="009F4139"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5792" cy="160934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5F53C5" w:rsidRPr="005F53C5" w:rsidRDefault="0009124F" w:rsidP="005F53C5">
      <w:pPr>
        <w:pStyle w:val="12FigureCaptionLong"/>
      </w:pPr>
      <w:r>
        <w:t>Fig</w:t>
      </w:r>
      <w:r w:rsidR="00682ABB">
        <w:t>.</w:t>
      </w:r>
      <w:r>
        <w:t xml:space="preserve"> </w:t>
      </w:r>
      <w:r>
        <w:fldChar w:fldCharType="begin"/>
      </w:r>
      <w:r>
        <w:instrText xml:space="preserve"> SEQ Figure \* ARABIC </w:instrText>
      </w:r>
      <w:r>
        <w:fldChar w:fldCharType="separate"/>
      </w:r>
      <w:r>
        <w:rPr>
          <w:noProof/>
        </w:rPr>
        <w:t>1</w:t>
      </w:r>
      <w:r>
        <w:fldChar w:fldCharType="end"/>
      </w:r>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0.3,0.6,1.0,1.3,1.6,2.0</m:t>
            </m:r>
          </m:e>
        </m:d>
      </m:oMath>
      <w:r w:rsidR="00682ABB">
        <w:t xml:space="preserve">. The error bars (coverage factor </w:t>
      </w:r>
      <m:oMath>
        <m:r>
          <w:rPr>
            <w:rFonts w:ascii="Cambria Math" w:hAnsi="Cambria Math"/>
          </w:rPr>
          <m:t>k=2</m:t>
        </m:r>
      </m:oMath>
      <w:r w:rsidR="00682ABB">
        <w:t xml:space="preserve">) overlap </w:t>
      </w:r>
      <w:r w:rsidR="009D3578">
        <w:t>for most wavelengths (</w:t>
      </w:r>
      <m:oMath>
        <m:r>
          <w:rPr>
            <w:rFonts w:ascii="Cambria Math" w:hAnsi="Cambria Math"/>
          </w:rPr>
          <m:t>λ</m:t>
        </m:r>
        <m:r>
          <w:rPr>
            <w:rFonts w:ascii="Cambria Math" w:hAnsi="Cambria Math"/>
          </w:rPr>
          <m:t>=</m:t>
        </m:r>
      </m:oMath>
      <w:r w:rsidR="009D3578">
        <w:t xml:space="preserve"> </w:t>
      </w:r>
      <w:proofErr w:type="gramStart"/>
      <w:r w:rsidR="009D3578">
        <w:t>to )</w:t>
      </w:r>
      <w:proofErr w:type="gramEnd"/>
      <w:r w:rsidR="00AD2C91">
        <w:t xml:space="preserve">, </w:t>
      </w:r>
      <w:r w:rsidR="00AD2C91" w:rsidRPr="00243FAC">
        <w:rPr>
          <w:highlight w:val="yellow"/>
        </w:rPr>
        <w:t>differences larger than the error bar for “edges” of the spectra???</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76272"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rotWithShape="1">
                          <a:blip r:embed="rId9">
                            <a:extLst>
                              <a:ext uri="{28A0092B-C50C-407E-A947-70E740481C1C}">
                                <a14:useLocalDpi xmlns:a14="http://schemas.microsoft.com/office/drawing/2010/main" val="0"/>
                              </a:ext>
                            </a:extLst>
                          </a:blip>
                          <a:srcRect r="-1539"/>
                          <a:stretch/>
                        </pic:blipFill>
                        <pic:spPr bwMode="auto">
                          <a:xfrm>
                            <a:off x="0" y="0"/>
                            <a:ext cx="2176272"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8840" cy="1609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0">
                            <a:extLst>
                              <a:ext uri="{28A0092B-C50C-407E-A947-70E740481C1C}">
                                <a14:useLocalDpi xmlns:a14="http://schemas.microsoft.com/office/drawing/2010/main" val="0"/>
                              </a:ext>
                            </a:extLst>
                          </a:blip>
                          <a:stretch>
                            <a:fillRect/>
                          </a:stretch>
                        </pic:blipFill>
                        <pic:spPr>
                          <a:xfrm>
                            <a:off x="0" y="0"/>
                            <a:ext cx="2148840"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r>
        <w:fldChar w:fldCharType="begin"/>
      </w:r>
      <w:r>
        <w:instrText xml:space="preserve"> SEQ Figure \* ARABIC </w:instrText>
      </w:r>
      <w:r>
        <w:fldChar w:fldCharType="separate"/>
      </w:r>
      <w:r w:rsidR="0009124F">
        <w:rPr>
          <w:noProof/>
        </w:rPr>
        <w:t>2</w:t>
      </w:r>
      <w:r>
        <w:fldChar w:fldCharType="end"/>
      </w:r>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filters with </w:t>
      </w:r>
      <m:oMath>
        <m:r>
          <w:rPr>
            <w:rFonts w:ascii="Cambria Math" w:hAnsi="Cambria Math"/>
          </w:rPr>
          <m:t>OD=0.6</m:t>
        </m:r>
      </m:oMath>
      <w:r w:rsidR="008A0110">
        <w:t xml:space="preserve">. (b) CIELAB representation of the measurements for the spectroradiometer, the spatial average of the images captured by the camera and the pixel-by-pixel values. The </w:t>
      </w:r>
      <w:r w:rsidR="005D220C">
        <w:t>distance in the CIELAB space is virtually null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=0.20</m:t>
        </m:r>
        <m:r>
          <m:rPr>
            <m:sty m:val="p"/>
          </m:rPr>
          <w:rPr>
            <w:rFonts w:ascii="Cambria Math" w:hAnsi="Cambria Math"/>
          </w:rPr>
          <m:t>±</m:t>
        </m:r>
        <m:r>
          <w:rPr>
            <w:rFonts w:ascii="Cambria Math" w:hAnsi="Cambria Math"/>
          </w:rPr>
          <m:t>0.19 at k=2</m:t>
        </m:r>
      </m:oMath>
      <w:r w:rsidR="005D220C">
        <w:t>).</w:t>
      </w:r>
      <w:r w:rsidR="009F4139">
        <w:t xml:space="preserve"> The CIELAB parameters are: (</w:t>
      </w:r>
      <w:proofErr w:type="spellStart"/>
      <w:r w:rsidR="009F4139">
        <w:t>i</w:t>
      </w:r>
      <w:proofErr w:type="spellEnd"/>
      <w:r w:rsidR="009F413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=55.3</m:t>
        </m:r>
        <m:r>
          <m:rPr>
            <m:sty m:val="p"/>
          </m:rPr>
          <w:rPr>
            <w:rFonts w:ascii="Cambria Math" w:hAnsi="Cambria Math"/>
          </w:rPr>
          <m:t>±</m:t>
        </m:r>
        <m:r>
          <w:rPr>
            <w:rFonts w:ascii="Cambria Math" w:hAnsi="Cambria Math"/>
          </w:rPr>
          <m:t>0.019</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=-0.98</m:t>
        </m:r>
        <m:r>
          <m:rPr>
            <m:sty m:val="p"/>
          </m:rPr>
          <w:rPr>
            <w:rFonts w:ascii="Cambria Math" w:hAnsi="Cambria Math"/>
          </w:rPr>
          <m:t>±</m:t>
        </m:r>
        <m:r>
          <w:rPr>
            <w:rFonts w:ascii="Cambria Math" w:hAnsi="Cambria Math"/>
          </w:rPr>
          <m:t>0.073</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=5.73</m:t>
        </m:r>
        <m:r>
          <m:rPr>
            <m:sty m:val="p"/>
          </m:rPr>
          <w:rPr>
            <w:rFonts w:ascii="Cambria Math" w:hAnsi="Cambria Math"/>
          </w:rPr>
          <m:t>±</m:t>
        </m:r>
        <m:r>
          <w:rPr>
            <w:rFonts w:ascii="Cambria Math" w:hAnsi="Cambria Math"/>
          </w:rPr>
          <m:t>0.079</m:t>
        </m:r>
        <m:r>
          <w:rPr>
            <w:rFonts w:ascii="Cambria Math" w:hAnsi="Cambria Math"/>
          </w:rPr>
          <m:t xml:space="preserve"> </m:t>
        </m:r>
      </m:oMath>
      <w:r w:rsidR="009F4139">
        <w:t xml:space="preserve">(spectroradiometer) </w:t>
      </w:r>
      <w:r w:rsidR="0058252E">
        <w:t xml:space="preserve">and (ii) </w:t>
      </w:r>
      <m:oMath>
        <m:sSubSup>
          <m:sSubSupPr>
            <m:ctrlPr>
              <w:rPr>
                <w:rFonts w:ascii="Cambria Math" w:hAnsi="Cambria Math"/>
                <w:i/>
              </w:rPr>
            </m:ctrlPr>
          </m:sSubSupPr>
          <m:e>
            <m:r>
              <w:rPr>
                <w:rFonts w:ascii="Cambria Math" w:hAnsi="Cambria Math"/>
              </w:rPr>
              <m:t>L</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=55.</m:t>
        </m:r>
        <m:r>
          <w:rPr>
            <w:rFonts w:ascii="Cambria Math" w:hAnsi="Cambria Math"/>
          </w:rPr>
          <m:t>5</m:t>
        </m:r>
        <m:r>
          <m:rPr>
            <m:sty m:val="p"/>
          </m:rPr>
          <w:rPr>
            <w:rFonts w:ascii="Cambria Math" w:hAnsi="Cambria Math"/>
          </w:rPr>
          <m:t>±</m:t>
        </m:r>
        <m:r>
          <w:rPr>
            <w:rFonts w:ascii="Cambria Math" w:hAnsi="Cambria Math"/>
          </w:rPr>
          <m:t>0.095</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=-0.</m:t>
        </m:r>
        <m:r>
          <w:rPr>
            <w:rFonts w:ascii="Cambria Math" w:hAnsi="Cambria Math"/>
          </w:rPr>
          <m:t>82</m:t>
        </m:r>
        <m:r>
          <m:rPr>
            <m:sty m:val="p"/>
          </m:rPr>
          <w:rPr>
            <w:rFonts w:ascii="Cambria Math" w:hAnsi="Cambria Math"/>
          </w:rPr>
          <m:t>±</m:t>
        </m:r>
        <m:r>
          <w:rPr>
            <w:rFonts w:ascii="Cambria Math" w:hAnsi="Cambria Math"/>
          </w:rPr>
          <m:t>0.26</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r>
              <w:rPr>
                <w:rFonts w:ascii="Cambria Math" w:hAnsi="Cambria Math"/>
              </w:rPr>
              <m:t>A</m:t>
            </m:r>
          </m:sub>
          <m:sup>
            <m:r>
              <w:rPr>
                <w:rFonts w:ascii="Cambria Math" w:hAnsi="Cambria Math"/>
              </w:rPr>
              <m:t>*</m:t>
            </m:r>
          </m:sup>
        </m:sSubSup>
        <m:r>
          <w:rPr>
            <w:rFonts w:ascii="Cambria Math" w:hAnsi="Cambria Math"/>
          </w:rPr>
          <m:t>=5.7</m:t>
        </m:r>
        <m:r>
          <w:rPr>
            <w:rFonts w:ascii="Cambria Math" w:hAnsi="Cambria Math"/>
          </w:rPr>
          <m:t>6</m:t>
        </m:r>
        <m:r>
          <m:rPr>
            <m:sty m:val="p"/>
          </m:rPr>
          <w:rPr>
            <w:rFonts w:ascii="Cambria Math" w:hAnsi="Cambria Math"/>
          </w:rPr>
          <m:t>±</m:t>
        </m:r>
        <m:r>
          <w:rPr>
            <w:rFonts w:ascii="Cambria Math" w:hAnsi="Cambria Math"/>
          </w:rPr>
          <m:t>0.25</m:t>
        </m:r>
      </m:oMath>
      <w:r w:rsidR="0058252E">
        <w:t xml:space="preserve"> (camera spatial average)</w:t>
      </w:r>
      <w:r w:rsidR="009F4139">
        <w:t xml:space="preserve"> </w:t>
      </w:r>
      <w:r w:rsidR="005D220C" w:rsidRPr="005D220C">
        <w:rPr>
          <w:highlight w:val="yellow"/>
        </w:rPr>
        <w:t>ONLY LIGHTNESS, L PARAMETER</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fldChar w:fldCharType="begin"/>
      </w:r>
      <w:r>
        <w:instrText xml:space="preserve"> SEQ Figure \* ARABIC </w:instrText>
      </w:r>
      <w:r>
        <w:fldChar w:fldCharType="separate"/>
      </w:r>
      <w:r w:rsidR="0009124F">
        <w:rPr>
          <w:noProof/>
        </w:rPr>
        <w:t>3</w:t>
      </w:r>
      <w:r>
        <w:fldChar w:fldCharType="end"/>
      </w:r>
      <w:r w:rsidR="005D220C">
        <w:t>.</w:t>
      </w:r>
      <w:r>
        <w:t xml:space="preserve"> </w:t>
      </w:r>
      <w:r w:rsidR="005D220C">
        <w:t>34 measured c</w:t>
      </w:r>
      <w:r>
        <w:t>olor filters in CIELAB color space</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3">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4</w:t>
      </w:r>
      <w: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w:t>
      </w:r>
      <w:r w:rsidR="0058252E">
        <w:t>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82</m:t>
        </m:r>
        <m: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0.021</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23</m:t>
        </m:r>
        <m: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0.067</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20</m:t>
        </m:r>
        <m: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 xml:space="preserve">0.095 </m:t>
        </m:r>
      </m:oMath>
      <w:r w:rsidR="0058252E">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82.6</m:t>
        </m:r>
        <m:r>
          <m:rPr>
            <m:sty m:val="p"/>
          </m:rPr>
          <w:rPr>
            <w:rFonts w:ascii="Cambria Math" w:hAnsi="Cambria Math"/>
          </w:rPr>
          <m:t>±</m:t>
        </m:r>
        <m:r>
          <w:rPr>
            <w:rFonts w:ascii="Cambria Math" w:hAnsi="Cambria Math"/>
          </w:rPr>
          <m:t>0.23</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23.1</m:t>
        </m:r>
        <m:r>
          <m:rPr>
            <m:sty m:val="p"/>
          </m:rPr>
          <w:rPr>
            <w:rFonts w:ascii="Cambria Math" w:hAnsi="Cambria Math"/>
          </w:rPr>
          <m:t>±</m:t>
        </m:r>
        <m:r>
          <w:rPr>
            <w:rFonts w:ascii="Cambria Math" w:hAnsi="Cambria Math"/>
          </w:rPr>
          <m:t>0.61</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18.3</m:t>
        </m:r>
        <m:r>
          <m:rPr>
            <m:sty m:val="p"/>
          </m:rPr>
          <w:rPr>
            <w:rFonts w:ascii="Cambria Math" w:hAnsi="Cambria Math"/>
          </w:rPr>
          <m:t>±</m:t>
        </m:r>
        <m:r>
          <w:rPr>
            <w:rFonts w:ascii="Cambria Math" w:hAnsi="Cambria Math"/>
          </w:rPr>
          <m:t>0.95</m:t>
        </m:r>
      </m:oMath>
      <w:r w:rsidR="0058252E">
        <w:t xml:space="preserve"> (camera spatial average)</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36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4">
                            <a:extLst>
                              <a:ext uri="{28A0092B-C50C-407E-A947-70E740481C1C}">
                                <a14:useLocalDpi xmlns:a14="http://schemas.microsoft.com/office/drawing/2010/main" val="0"/>
                              </a:ext>
                            </a:extLst>
                          </a:blip>
                          <a:stretch>
                            <a:fillRect/>
                          </a:stretch>
                        </pic:blipFill>
                        <pic:spPr bwMode="auto">
                          <a:xfrm>
                            <a:off x="0" y="0"/>
                            <a:ext cx="213360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5792" cy="1609344"/>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5">
                            <a:extLst>
                              <a:ext uri="{28A0092B-C50C-407E-A947-70E740481C1C}">
                                <a14:useLocalDpi xmlns:a14="http://schemas.microsoft.com/office/drawing/2010/main" val="0"/>
                              </a:ext>
                            </a:extLst>
                          </a:blip>
                          <a:stretch>
                            <a:fillRect/>
                          </a:stretch>
                        </pic:blipFill>
                        <pic:spPr>
                          <a:xfrm>
                            <a:off x="0" y="0"/>
                            <a:ext cx="2145792"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fldChar w:fldCharType="begin"/>
      </w:r>
      <w:r>
        <w:instrText xml:space="preserve"> SEQ Figure \* ARABIC </w:instrText>
      </w:r>
      <w:r>
        <w:fldChar w:fldCharType="separate"/>
      </w:r>
      <w:r w:rsidR="0009124F">
        <w:rPr>
          <w:noProof/>
        </w:rPr>
        <w:t>5</w:t>
      </w:r>
      <w: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w:t>
      </w:r>
      <w:r w:rsidR="006469AA">
        <w:t>59</w:t>
      </w:r>
      <w:r w:rsidR="006469AA">
        <w:t xml:space="preserve">. (b) CIELAB representation of the measurements for the spectroradiometer, the spatial average of the images captured by the camera and the pixel-by-pixel values. The distance in the CIELAB space is </w:t>
      </w:r>
      <w:r w:rsidR="00C52899">
        <w:t>significant</w:t>
      </w:r>
      <w:bookmarkStart w:id="4" w:name="_GoBack"/>
      <w:bookmarkEnd w:id="4"/>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m:t>
        </m:r>
        <m:r>
          <w:rPr>
            <w:rFonts w:ascii="Cambria Math" w:hAnsi="Cambria Math"/>
          </w:rPr>
          <m:t>7.41</m:t>
        </m:r>
        <m:r>
          <m:rPr>
            <m:sty m:val="p"/>
          </m:rPr>
          <w:rPr>
            <w:rFonts w:ascii="Cambria Math" w:hAnsi="Cambria Math"/>
          </w:rPr>
          <m:t>±</m:t>
        </m:r>
        <m:r>
          <w:rPr>
            <w:rFonts w:ascii="Cambria Math" w:hAnsi="Cambria Math"/>
          </w:rPr>
          <m:t>0.</m:t>
        </m:r>
        <m:r>
          <w:rPr>
            <w:rFonts w:ascii="Cambria Math" w:hAnsi="Cambria Math"/>
          </w:rPr>
          <m:t>32</m:t>
        </m:r>
        <m:r>
          <w:rPr>
            <w:rFonts w:ascii="Cambria Math" w:hAnsi="Cambria Math"/>
          </w:rPr>
          <m:t xml:space="preserve"> at k=2</m:t>
        </m:r>
      </m:oMath>
      <w:r w:rsidR="006469AA">
        <w:t>). The CIELAB parameters are (</w:t>
      </w:r>
      <m:oMath>
        <m:r>
          <w:rPr>
            <w:rFonts w:ascii="Cambria Math" w:hAnsi="Cambria Math"/>
          </w:rPr>
          <m:t>k =2</m:t>
        </m:r>
      </m:oMath>
      <w:r w:rsidR="006469AA">
        <w:t>): (</w:t>
      </w:r>
      <w:proofErr w:type="spellStart"/>
      <w:r w:rsidR="006469AA">
        <w:t>i</w:t>
      </w:r>
      <w:proofErr w:type="spellEnd"/>
      <w:r w:rsidR="006469AA">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11.7</m:t>
        </m:r>
        <m:r>
          <m:rPr>
            <m:sty m:val="p"/>
          </m:rPr>
          <w:rPr>
            <w:rFonts w:ascii="Cambria Math" w:hAnsi="Cambria Math"/>
          </w:rPr>
          <m:t>±</m:t>
        </m:r>
        <m:r>
          <w:rPr>
            <w:rFonts w:ascii="Cambria Math" w:hAnsi="Cambria Math"/>
          </w:rPr>
          <m:t>0.0</m:t>
        </m:r>
        <m:r>
          <w:rPr>
            <w:rFonts w:ascii="Cambria Math" w:hAnsi="Cambria Math"/>
          </w:rPr>
          <m:t>64</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58.8</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-66.5</m:t>
        </m:r>
        <m:r>
          <m:rPr>
            <m:sty m:val="p"/>
          </m:rPr>
          <w:rPr>
            <w:rFonts w:ascii="Cambria Math" w:hAnsi="Cambria Math"/>
          </w:rPr>
          <m:t>±</m:t>
        </m:r>
        <m:r>
          <w:rPr>
            <w:rFonts w:ascii="Cambria Math" w:hAnsi="Cambria Math"/>
          </w:rPr>
          <m:t>0.</m:t>
        </m:r>
        <m:r>
          <w:rPr>
            <w:rFonts w:ascii="Cambria Math" w:hAnsi="Cambria Math"/>
          </w:rPr>
          <m:t>12</m:t>
        </m:r>
        <m:r>
          <w:rPr>
            <w:rFonts w:ascii="Cambria Math" w:hAnsi="Cambria Math"/>
          </w:rPr>
          <m:t xml:space="preserve"> </m:t>
        </m:r>
      </m:oMath>
      <w:r w:rsidR="006469AA">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14.4</m:t>
        </m:r>
        <m:r>
          <m:rPr>
            <m:sty m:val="p"/>
          </m:rPr>
          <w:rPr>
            <w:rFonts w:ascii="Cambria Math" w:hAnsi="Cambria Math"/>
          </w:rPr>
          <m:t>±</m:t>
        </m:r>
        <m:r>
          <w:rPr>
            <w:rFonts w:ascii="Cambria Math" w:hAnsi="Cambria Math"/>
          </w:rPr>
          <m:t>0.</m:t>
        </m:r>
        <m:r>
          <w:rPr>
            <w:rFonts w:ascii="Cambria Math" w:hAnsi="Cambria Math"/>
          </w:rPr>
          <m:t>030</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53.0</m:t>
        </m:r>
        <m:r>
          <m:rPr>
            <m:sty m:val="p"/>
          </m:rPr>
          <w:rPr>
            <w:rFonts w:ascii="Cambria Math" w:hAnsi="Cambria Math"/>
          </w:rPr>
          <m:t>±</m:t>
        </m:r>
        <m:r>
          <w:rPr>
            <w:rFonts w:ascii="Cambria Math" w:hAnsi="Cambria Math"/>
          </w:rPr>
          <m:t>0.</m:t>
        </m:r>
        <m:r>
          <w:rPr>
            <w:rFonts w:ascii="Cambria Math" w:hAnsi="Cambria Math"/>
          </w:rPr>
          <m:t>20</m:t>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-62.8</m:t>
        </m:r>
        <m:r>
          <m:rPr>
            <m:sty m:val="p"/>
          </m:rPr>
          <w:rPr>
            <w:rFonts w:ascii="Cambria Math" w:hAnsi="Cambria Math"/>
          </w:rPr>
          <m:t>±</m:t>
        </m:r>
        <m:r>
          <w:rPr>
            <w:rFonts w:ascii="Cambria Math" w:hAnsi="Cambria Math"/>
          </w:rPr>
          <m:t>0.</m:t>
        </m:r>
        <m:r>
          <w:rPr>
            <w:rFonts w:ascii="Cambria Math" w:hAnsi="Cambria Math"/>
          </w:rPr>
          <m:t>1</m:t>
        </m:r>
        <m:r>
          <w:rPr>
            <w:rFonts w:ascii="Cambria Math" w:hAnsi="Cambria Math"/>
          </w:rPr>
          <m:t>5</m:t>
        </m:r>
      </m:oMath>
      <w:r w:rsidR="006469AA">
        <w:t xml:space="preserve"> (camera spatial average)</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fldSimple w:instr=" SEQ Eq \* MERGEFORMAT ">
              <w:r w:rsidR="0009124F">
                <w:rPr>
                  <w:noProof/>
                </w:rPr>
                <w:t>17</w:t>
              </w:r>
            </w:fldSimple>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fldSimple w:instr=" SEQ Eq \* MERGEFORMAT ">
              <w:r w:rsidR="0009124F">
                <w:rPr>
                  <w:noProof/>
                </w:rPr>
                <w:t>18</w:t>
              </w:r>
            </w:fldSimple>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fldSimple w:instr=" SEQ Eq \* MERGEFORMAT ">
              <w:r w:rsidR="0009124F">
                <w:rPr>
                  <w:noProof/>
                </w:rPr>
                <w:t>19</w:t>
              </w:r>
            </w:fldSimple>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0923FE"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fldSimple w:instr=" SEQ Eq \* MERGEFORMAT ">
              <w:r w:rsidR="0009124F">
                <w:rPr>
                  <w:noProof/>
                </w:rPr>
                <w:t>20</w:t>
              </w:r>
            </w:fldSimple>
            <w:r w:rsidRPr="009D789B">
              <w:t>)</w:t>
            </w:r>
          </w:p>
        </w:tc>
      </w:tr>
      <w:tr w:rsidR="00443462" w:rsidTr="00443462">
        <w:tc>
          <w:tcPr>
            <w:tcW w:w="7063" w:type="dxa"/>
          </w:tcPr>
          <w:p w:rsidR="00443462" w:rsidRDefault="000923FE"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fldSimple w:instr=" SEQ Eq \* MERGEFORMAT ">
              <w:r w:rsidR="0009124F">
                <w:rPr>
                  <w:noProof/>
                </w:rPr>
                <w:t>21</w:t>
              </w:r>
            </w:fldSimple>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fldSimple w:instr=" SEQ Eq \* MERGEFORMAT ">
              <w:r w:rsidR="0009124F">
                <w:rPr>
                  <w:noProof/>
                </w:rPr>
                <w:t>22</w:t>
              </w:r>
            </w:fldSimple>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fldSimple w:instr=" SEQ Eq \* MERGEFORMAT ">
        <w:r w:rsidR="0009124F">
          <w:rPr>
            <w:noProof/>
          </w:rPr>
          <w:t>23</w:t>
        </w:r>
      </w:fldSimple>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24</w:t>
        </w:r>
      </w:fldSimple>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25</w:t>
        </w:r>
      </w:fldSimple>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fldSimple w:instr=" SEQ Eq \* MERGEFORMAT ">
        <w:r w:rsidR="0009124F">
          <w:rPr>
            <w:noProof/>
          </w:rPr>
          <w:t>26</w:t>
        </w:r>
      </w:fldSimple>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fldSimple w:instr=" SEQ Eq \* MERGEFORMAT ">
        <w:r w:rsidR="0009124F">
          <w:rPr>
            <w:noProof/>
          </w:rPr>
          <w:t>27</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fldSimple w:instr=" SEQ Eq \* MERGEFORMAT ">
        <w:r w:rsidR="0009124F">
          <w:rPr>
            <w:noProof/>
          </w:rPr>
          <w:t>28</w:t>
        </w:r>
      </w:fldSimple>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fldSimple w:instr=" SEQ Eq \* MERGEFORMAT ">
        <w:r w:rsidR="0009124F">
          <w:rPr>
            <w:noProof/>
          </w:rPr>
          <w:t>29</w:t>
        </w:r>
      </w:fldSimple>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fldSimple w:instr=" SEQ Eq \* MERGEFORMAT ">
        <w:r w:rsidR="0009124F">
          <w:rPr>
            <w:noProof/>
          </w:rPr>
          <w:t>30</w:t>
        </w:r>
      </w:fldSimple>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fldSimple w:instr=" SEQ Eq \* MERGEFORMAT ">
        <w:r w:rsidR="0009124F">
          <w:rPr>
            <w:noProof/>
          </w:rPr>
          <w:t>31</w:t>
        </w:r>
      </w:fldSimple>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39C5" w:rsidRPr="002D39C5" w:rsidRDefault="00F67E3C" w:rsidP="002D39C5">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39C5" w:rsidRPr="002D39C5">
        <w:t>1.</w:t>
      </w:r>
      <w:r w:rsidR="002D39C5" w:rsidRPr="002D39C5">
        <w:tab/>
        <w:t>M. E. Nadal, E. A. Early, and R. R. J. N. S. P. S.-. Bousquet, "0: 45 Surface Color," NIST Special Publication SP250-71 (2008).</w:t>
      </w:r>
    </w:p>
    <w:p w:rsidR="002D39C5" w:rsidRPr="002D39C5" w:rsidRDefault="002D39C5" w:rsidP="002D39C5">
      <w:pPr>
        <w:pStyle w:val="EndNoteBibliography"/>
        <w:spacing w:after="0"/>
      </w:pPr>
      <w:r w:rsidRPr="002D39C5">
        <w:t>2.</w:t>
      </w:r>
      <w:r w:rsidRPr="002D39C5">
        <w:tab/>
        <w:t>"CIE S014-1/E: 2006: Colorimetry - Part I: CIE Standard Colorimetric Observer "  (2007).</w:t>
      </w:r>
    </w:p>
    <w:p w:rsidR="002D39C5" w:rsidRPr="002D39C5" w:rsidRDefault="002D39C5" w:rsidP="002D39C5">
      <w:pPr>
        <w:pStyle w:val="EndNoteBibliography"/>
        <w:spacing w:after="0"/>
      </w:pPr>
      <w:r w:rsidRPr="002D39C5">
        <w:t>3.</w:t>
      </w:r>
      <w:r w:rsidRPr="002D39C5">
        <w:tab/>
        <w:t>"CIE S014-1/E: 2006: Colorimetry - Part II: CIE Standard Illuminant "  (2007).</w:t>
      </w:r>
    </w:p>
    <w:p w:rsidR="002D39C5" w:rsidRPr="002D39C5" w:rsidRDefault="002D39C5" w:rsidP="002D39C5">
      <w:pPr>
        <w:pStyle w:val="EndNoteBibliography"/>
        <w:spacing w:after="0"/>
      </w:pPr>
      <w:r w:rsidRPr="002D39C5">
        <w:t>4.</w:t>
      </w:r>
      <w:r w:rsidRPr="002D39C5">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39C5" w:rsidRPr="002D39C5" w:rsidRDefault="002D39C5" w:rsidP="002D39C5">
      <w:pPr>
        <w:pStyle w:val="EndNoteBibliography"/>
        <w:spacing w:after="0"/>
      </w:pPr>
      <w:r w:rsidRPr="002D39C5">
        <w:t>5.</w:t>
      </w:r>
      <w:r w:rsidRPr="002D39C5">
        <w:tab/>
        <w:t>B. N. Taylor, and C. E. Kuyatt, "Guidelines for evaluating and expressing the uncertainty of NIST measurement results," NIST Technical Report 1297 (1994).</w:t>
      </w:r>
    </w:p>
    <w:p w:rsidR="002D39C5" w:rsidRPr="002D39C5" w:rsidRDefault="002D39C5" w:rsidP="002D39C5">
      <w:pPr>
        <w:pStyle w:val="EndNoteBibliography"/>
      </w:pPr>
      <w:r w:rsidRPr="002D39C5">
        <w:t>6.</w:t>
      </w:r>
      <w:r w:rsidRPr="002D39C5">
        <w:tab/>
        <w:t xml:space="preserve">J. Gardner, and R. J. M. Frenkel, "Correlation coefficients for tristimulus response value uncertainties," Metrologica </w:t>
      </w:r>
      <w:r w:rsidRPr="002D39C5">
        <w:rPr>
          <w:b/>
        </w:rPr>
        <w:t>36</w:t>
      </w:r>
      <w:r w:rsidRPr="002D39C5">
        <w:t>, 477 (1999).</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13&lt;/item&gt;&lt;item&gt;21&lt;/item&gt;&lt;item&gt;22&lt;/item&gt;&lt;item&gt;24&lt;/item&gt;&lt;item&gt;25&lt;/item&gt;&lt;item&gt;27&lt;/item&gt;&lt;/record-ids&gt;&lt;/item&gt;&lt;/Libraries&gt;"/>
  </w:docVars>
  <w:rsids>
    <w:rsidRoot w:val="006E3663"/>
    <w:rsid w:val="00002E70"/>
    <w:rsid w:val="00022A47"/>
    <w:rsid w:val="00025EED"/>
    <w:rsid w:val="00036639"/>
    <w:rsid w:val="000366A8"/>
    <w:rsid w:val="00036965"/>
    <w:rsid w:val="00051950"/>
    <w:rsid w:val="000615EE"/>
    <w:rsid w:val="00062D82"/>
    <w:rsid w:val="00086BC8"/>
    <w:rsid w:val="0009124F"/>
    <w:rsid w:val="000923FE"/>
    <w:rsid w:val="00092896"/>
    <w:rsid w:val="000A03E8"/>
    <w:rsid w:val="000B0559"/>
    <w:rsid w:val="000E07D5"/>
    <w:rsid w:val="000E0940"/>
    <w:rsid w:val="00107423"/>
    <w:rsid w:val="00111F6A"/>
    <w:rsid w:val="00117976"/>
    <w:rsid w:val="0012111D"/>
    <w:rsid w:val="00144183"/>
    <w:rsid w:val="00162016"/>
    <w:rsid w:val="00176184"/>
    <w:rsid w:val="001920EE"/>
    <w:rsid w:val="001A28CD"/>
    <w:rsid w:val="001E5D96"/>
    <w:rsid w:val="001F4C8A"/>
    <w:rsid w:val="0020118A"/>
    <w:rsid w:val="00202141"/>
    <w:rsid w:val="00243FAC"/>
    <w:rsid w:val="00261B18"/>
    <w:rsid w:val="002A2E82"/>
    <w:rsid w:val="002B32B0"/>
    <w:rsid w:val="002D39C5"/>
    <w:rsid w:val="002D43D6"/>
    <w:rsid w:val="002E2F1C"/>
    <w:rsid w:val="002E4D7F"/>
    <w:rsid w:val="002F13BA"/>
    <w:rsid w:val="002F14ED"/>
    <w:rsid w:val="002F389C"/>
    <w:rsid w:val="00304FA6"/>
    <w:rsid w:val="003075EC"/>
    <w:rsid w:val="003149C3"/>
    <w:rsid w:val="00330D79"/>
    <w:rsid w:val="00331AB2"/>
    <w:rsid w:val="00333C67"/>
    <w:rsid w:val="00350965"/>
    <w:rsid w:val="0036209C"/>
    <w:rsid w:val="00367D27"/>
    <w:rsid w:val="0037528B"/>
    <w:rsid w:val="00381489"/>
    <w:rsid w:val="00383428"/>
    <w:rsid w:val="00394FAA"/>
    <w:rsid w:val="003A0918"/>
    <w:rsid w:val="003A1C89"/>
    <w:rsid w:val="003B1339"/>
    <w:rsid w:val="003C1B13"/>
    <w:rsid w:val="003C2B33"/>
    <w:rsid w:val="003E54C1"/>
    <w:rsid w:val="003F2DD4"/>
    <w:rsid w:val="003F2F9F"/>
    <w:rsid w:val="003F4870"/>
    <w:rsid w:val="004048F5"/>
    <w:rsid w:val="00410808"/>
    <w:rsid w:val="00412570"/>
    <w:rsid w:val="0041543B"/>
    <w:rsid w:val="00415A69"/>
    <w:rsid w:val="00416CDD"/>
    <w:rsid w:val="00432E94"/>
    <w:rsid w:val="00436108"/>
    <w:rsid w:val="00443462"/>
    <w:rsid w:val="004631D3"/>
    <w:rsid w:val="0046510A"/>
    <w:rsid w:val="0048331C"/>
    <w:rsid w:val="00497360"/>
    <w:rsid w:val="004A2E1E"/>
    <w:rsid w:val="004C789C"/>
    <w:rsid w:val="004D54AD"/>
    <w:rsid w:val="004E5380"/>
    <w:rsid w:val="00503D73"/>
    <w:rsid w:val="00520086"/>
    <w:rsid w:val="00535347"/>
    <w:rsid w:val="00541110"/>
    <w:rsid w:val="00557DBE"/>
    <w:rsid w:val="00560F5B"/>
    <w:rsid w:val="00562057"/>
    <w:rsid w:val="0058252E"/>
    <w:rsid w:val="00591164"/>
    <w:rsid w:val="00595A48"/>
    <w:rsid w:val="005A33E2"/>
    <w:rsid w:val="005B0DB2"/>
    <w:rsid w:val="005C5922"/>
    <w:rsid w:val="005D220C"/>
    <w:rsid w:val="005F19E0"/>
    <w:rsid w:val="005F4008"/>
    <w:rsid w:val="005F53C5"/>
    <w:rsid w:val="006005DA"/>
    <w:rsid w:val="00605145"/>
    <w:rsid w:val="00610532"/>
    <w:rsid w:val="006270B3"/>
    <w:rsid w:val="006317A8"/>
    <w:rsid w:val="00643829"/>
    <w:rsid w:val="00644BCD"/>
    <w:rsid w:val="006469AA"/>
    <w:rsid w:val="006508E1"/>
    <w:rsid w:val="0065635D"/>
    <w:rsid w:val="00662461"/>
    <w:rsid w:val="00663F35"/>
    <w:rsid w:val="00674706"/>
    <w:rsid w:val="00682ABB"/>
    <w:rsid w:val="006B1167"/>
    <w:rsid w:val="006E3663"/>
    <w:rsid w:val="006F3832"/>
    <w:rsid w:val="006F5E0F"/>
    <w:rsid w:val="007157C5"/>
    <w:rsid w:val="00720443"/>
    <w:rsid w:val="00762B85"/>
    <w:rsid w:val="007826A3"/>
    <w:rsid w:val="007944D3"/>
    <w:rsid w:val="007A717D"/>
    <w:rsid w:val="007B2071"/>
    <w:rsid w:val="007B6528"/>
    <w:rsid w:val="007D7494"/>
    <w:rsid w:val="007E0951"/>
    <w:rsid w:val="007E0DFF"/>
    <w:rsid w:val="007E1A52"/>
    <w:rsid w:val="007E771A"/>
    <w:rsid w:val="007E7A57"/>
    <w:rsid w:val="007F35CC"/>
    <w:rsid w:val="0080185D"/>
    <w:rsid w:val="00804C9B"/>
    <w:rsid w:val="00806929"/>
    <w:rsid w:val="0081577A"/>
    <w:rsid w:val="00824C53"/>
    <w:rsid w:val="00834F9F"/>
    <w:rsid w:val="008669B2"/>
    <w:rsid w:val="008A0110"/>
    <w:rsid w:val="008C57CE"/>
    <w:rsid w:val="008E4E83"/>
    <w:rsid w:val="00907C09"/>
    <w:rsid w:val="00913DA7"/>
    <w:rsid w:val="009175A4"/>
    <w:rsid w:val="00934333"/>
    <w:rsid w:val="009508BC"/>
    <w:rsid w:val="0096214E"/>
    <w:rsid w:val="00974BEF"/>
    <w:rsid w:val="009909E8"/>
    <w:rsid w:val="00994199"/>
    <w:rsid w:val="009B1AC8"/>
    <w:rsid w:val="009C49FE"/>
    <w:rsid w:val="009D3578"/>
    <w:rsid w:val="009E155E"/>
    <w:rsid w:val="009E7EC3"/>
    <w:rsid w:val="009F4139"/>
    <w:rsid w:val="00A035D7"/>
    <w:rsid w:val="00A26354"/>
    <w:rsid w:val="00A320AB"/>
    <w:rsid w:val="00A40EFB"/>
    <w:rsid w:val="00A52528"/>
    <w:rsid w:val="00A55B30"/>
    <w:rsid w:val="00A568B6"/>
    <w:rsid w:val="00A62764"/>
    <w:rsid w:val="00A85E9B"/>
    <w:rsid w:val="00A90DC8"/>
    <w:rsid w:val="00A910CC"/>
    <w:rsid w:val="00A95E2C"/>
    <w:rsid w:val="00AD2C91"/>
    <w:rsid w:val="00AD56C0"/>
    <w:rsid w:val="00AF719D"/>
    <w:rsid w:val="00B345AD"/>
    <w:rsid w:val="00B84E55"/>
    <w:rsid w:val="00B971C8"/>
    <w:rsid w:val="00BA4D3E"/>
    <w:rsid w:val="00BB73D5"/>
    <w:rsid w:val="00BC55D1"/>
    <w:rsid w:val="00BD2F0B"/>
    <w:rsid w:val="00BE69CE"/>
    <w:rsid w:val="00BF0665"/>
    <w:rsid w:val="00BF0997"/>
    <w:rsid w:val="00BF31BA"/>
    <w:rsid w:val="00BF64A9"/>
    <w:rsid w:val="00C10A46"/>
    <w:rsid w:val="00C202EA"/>
    <w:rsid w:val="00C413BF"/>
    <w:rsid w:val="00C52899"/>
    <w:rsid w:val="00C630FB"/>
    <w:rsid w:val="00C71465"/>
    <w:rsid w:val="00C745A7"/>
    <w:rsid w:val="00C82D7B"/>
    <w:rsid w:val="00C90584"/>
    <w:rsid w:val="00CB0342"/>
    <w:rsid w:val="00CB0396"/>
    <w:rsid w:val="00CD0466"/>
    <w:rsid w:val="00CE587E"/>
    <w:rsid w:val="00CF4045"/>
    <w:rsid w:val="00D05627"/>
    <w:rsid w:val="00D07434"/>
    <w:rsid w:val="00D14DF9"/>
    <w:rsid w:val="00D21BF8"/>
    <w:rsid w:val="00D2683C"/>
    <w:rsid w:val="00D4248B"/>
    <w:rsid w:val="00D42CDD"/>
    <w:rsid w:val="00D44604"/>
    <w:rsid w:val="00D85C35"/>
    <w:rsid w:val="00D91A4A"/>
    <w:rsid w:val="00D96962"/>
    <w:rsid w:val="00DA6AC5"/>
    <w:rsid w:val="00DB3BD3"/>
    <w:rsid w:val="00DD2514"/>
    <w:rsid w:val="00DF0CBD"/>
    <w:rsid w:val="00DF6C7C"/>
    <w:rsid w:val="00E00665"/>
    <w:rsid w:val="00E32130"/>
    <w:rsid w:val="00E71198"/>
    <w:rsid w:val="00E86B64"/>
    <w:rsid w:val="00EA0214"/>
    <w:rsid w:val="00EA120B"/>
    <w:rsid w:val="00EA4F02"/>
    <w:rsid w:val="00EB38EC"/>
    <w:rsid w:val="00EC0262"/>
    <w:rsid w:val="00EC755F"/>
    <w:rsid w:val="00ED2C69"/>
    <w:rsid w:val="00ED43CD"/>
    <w:rsid w:val="00EE5FB3"/>
    <w:rsid w:val="00EF09E8"/>
    <w:rsid w:val="00F33362"/>
    <w:rsid w:val="00F33E52"/>
    <w:rsid w:val="00F3556C"/>
    <w:rsid w:val="00F67E3C"/>
    <w:rsid w:val="00F75B1B"/>
    <w:rsid w:val="00F92333"/>
    <w:rsid w:val="00F969F1"/>
    <w:rsid w:val="00FA1BFD"/>
    <w:rsid w:val="00FB1919"/>
    <w:rsid w:val="00FC10AC"/>
    <w:rsid w:val="00FC5DCC"/>
    <w:rsid w:val="00FD5E0D"/>
    <w:rsid w:val="00FE0915"/>
    <w:rsid w:val="00FE23A3"/>
    <w:rsid w:val="00FF6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C30D"/>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tif"/><Relationship Id="rId3" Type="http://schemas.openxmlformats.org/officeDocument/2006/relationships/styles" Target="styles.xml"/><Relationship Id="rId7" Type="http://schemas.openxmlformats.org/officeDocument/2006/relationships/image" Target="media/image1.tif"/><Relationship Id="rId12" Type="http://schemas.openxmlformats.org/officeDocument/2006/relationships/image" Target="media/image6.t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image" Target="media/image9.tif"/><Relationship Id="rId10"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9B490-6A5A-49D3-9AC3-4B24CB16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10</Pages>
  <Words>3798</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25403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74</cp:revision>
  <dcterms:created xsi:type="dcterms:W3CDTF">2019-07-09T16:57:00Z</dcterms:created>
  <dcterms:modified xsi:type="dcterms:W3CDTF">2019-07-23T16:42:00Z</dcterms:modified>
</cp:coreProperties>
</file>