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Политика cookies и локального хранения</w:t>
      </w:r>
    </w:p>
    <w:p>
      <w:r>
        <w:rPr>
          <w:b/>
        </w:rPr>
        <w:t>Сервис:</w:t>
      </w:r>
      <w:r>
        <w:t xml:space="preserve"> WayYaam, wayyaam.ru</w:t>
      </w:r>
    </w:p>
    <w:p>
      <w:r>
        <w:rPr>
          <w:b/>
        </w:rPr>
        <w:t>Редакция:</w:t>
      </w:r>
      <w:r>
        <w:t xml:space="preserve"> 3.1 от 19 августа 2026 года</w:t>
      </w:r>
    </w:p>
    <w:p>
      <w:r>
        <w:rPr>
          <w:b/>
        </w:rPr>
        <w:t>Статус:</w:t>
      </w:r>
      <w:r>
        <w:t xml:space="preserve"> Публичный документ</w:t>
      </w:r>
    </w:p>
    <w:p>
      <w:r>
        <w:rPr>
          <w:b/>
        </w:rPr>
        <w:t>Оператор:</w:t>
      </w:r>
      <w:r>
        <w:t xml:space="preserve"> Абдулкадыров Дук-Ваха Магомедович, плательщик НПД, ИНН 200600136496, дата постановки на учёт 05.08.2026</w:t>
      </w:r>
    </w:p>
    <w:p>
      <w:r>
        <w:rPr>
          <w:b/>
        </w:rPr>
        <w:t>Адрес:</w:t>
      </w:r>
      <w:r>
        <w:t xml:space="preserve"> Чеченская Республика, Курчалоевский район, село Цоци-Юрт, улица Т. Л. Алиева, дом 69</w:t>
      </w:r>
    </w:p>
    <w:p>
      <w:r>
        <w:rPr>
          <w:b/>
        </w:rPr>
        <w:t>Контакты:</w:t>
      </w:r>
      <w:r>
        <w:t xml:space="preserve"> support@wayyaam.ru; вопросы персональных данных: privacy@wayyaam.ru; +7 928 886-54-70</w:t>
      </w:r>
    </w:p>
    <w:p>
      <w:pPr>
        <w:pStyle w:val="Heading1"/>
      </w:pPr>
      <w:r>
        <w:t>1. Что используется</w:t>
      </w:r>
    </w:p>
    <w:p>
      <w:r>
        <w:t>Cookies - небольшие записи браузера. Фактический код преимущественно использует localStorage, sessionStorage, IndexedDB и Cache Storage; правила настоящей Политики охватывают все эти технологии.</w:t>
      </w:r>
    </w:p>
    <w:p>
      <w:pPr>
        <w:pStyle w:val="Heading1"/>
      </w:pPr>
      <w:r>
        <w:t>2. Категории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Категория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Примеры</w:t>
            </w:r>
          </w:p>
        </w:tc>
        <w:tc>
          <w:tcPr>
            <w:tcW w:type="dxa" w:w="3249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</w:rPr>
              <w:t>Основание/управление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Строго необходимые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авторизация, безопасность, корзина, маршрут возврата, PWA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необходимы для запрошенной функции; отключение ломает её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Предпочтения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город, избранное, сохранённый адрес, интерфейс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выбор пользователя; можно очистить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Offline/cache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страницы, изображения, карты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работоспособность PWA; должен исключать персональные фото/QR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Аналитические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случайный идентификатор аналитической сессии, время, событие и укрупнённый раздел сайта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выключены по умолчанию; только после «Разрешить»</w:t>
            </w:r>
          </w:p>
        </w:tc>
      </w:tr>
      <w:tr>
        <w:trPr>
          <w:cantSplit/>
        </w:trPr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Рекламные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будущая атрибуция/профилирование</w:t>
            </w:r>
          </w:p>
        </w:tc>
        <w:tc>
          <w:tcPr>
            <w:tcW w:type="dxa" w:w="3249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t>не используются без отдельного решения и согласия</w:t>
            </w:r>
          </w:p>
        </w:tc>
      </w:tr>
    </w:tbl>
    <w:p>
      <w:pPr>
        <w:pStyle w:val="Heading1"/>
      </w:pPr>
      <w:r>
        <w:t>3. Фактические ключи</w:t>
      </w:r>
    </w:p>
    <w:p>
      <w:r>
        <w:t xml:space="preserve">Сохраняются scoped Supabase auth tokens, </w:t>
      </w:r>
      <w:r>
        <w:rPr>
          <w:rFonts w:ascii="Courier New" w:hAnsi="Courier New"/>
          <w:sz w:val="18"/>
        </w:rPr>
        <w:t>waycatalog-client-session</w:t>
      </w:r>
      <w:r>
        <w:t xml:space="preserve">, профиль/адрес/координаты/корзина/черновик/заказы, платёжные настройки ресторана, служебные флаги; IndexedDB </w:t>
      </w:r>
      <w:r>
        <w:rPr>
          <w:rFonts w:ascii="Courier New" w:hAnsi="Courier New"/>
          <w:sz w:val="18"/>
        </w:rPr>
        <w:t>mangal-admin/dish-drafts</w:t>
      </w:r>
      <w:r>
        <w:t xml:space="preserve">; caches </w:t>
      </w:r>
      <w:r>
        <w:rPr>
          <w:rFonts w:ascii="Courier New" w:hAnsi="Courier New"/>
          <w:sz w:val="18"/>
        </w:rPr>
        <w:t>catalog-pages</w:t>
      </w:r>
      <w:r>
        <w:t xml:space="preserve">, </w:t>
      </w:r>
      <w:r>
        <w:rPr>
          <w:rFonts w:ascii="Courier New" w:hAnsi="Courier New"/>
          <w:sz w:val="18"/>
        </w:rPr>
        <w:t>catalog-images</w:t>
      </w:r>
      <w:r>
        <w:t xml:space="preserve">, </w:t>
      </w:r>
      <w:r>
        <w:rPr>
          <w:rFonts w:ascii="Courier New" w:hAnsi="Courier New"/>
          <w:sz w:val="18"/>
        </w:rPr>
        <w:t>catalog-map-tiles</w:t>
      </w:r>
      <w:r>
        <w:t xml:space="preserve">. Выбор аналитики хранится в </w:t>
      </w:r>
      <w:r>
        <w:rPr>
          <w:rFonts w:ascii="Courier New" w:hAnsi="Courier New"/>
          <w:sz w:val="18"/>
        </w:rPr>
        <w:t>wayyaam:cookie-choice:3.1</w:t>
      </w:r>
      <w:r>
        <w:t xml:space="preserve">, а случайный идентификатор аналитической сессии — в </w:t>
      </w:r>
      <w:r>
        <w:rPr>
          <w:rFonts w:ascii="Courier New" w:hAnsi="Courier New"/>
          <w:sz w:val="18"/>
        </w:rPr>
        <w:t>wayyaam:analytics-session:3.1</w:t>
      </w:r>
      <w:r>
        <w:t xml:space="preserve"> только после разрешения. Прежние технические имена WayCatalog сохраняются до миграции бренда.</w:t>
      </w:r>
    </w:p>
    <w:p>
      <w:pPr>
        <w:pStyle w:val="Heading1"/>
      </w:pPr>
      <w:r>
        <w:t>4. Сроки и выбор</w:t>
      </w:r>
    </w:p>
    <w:p>
      <w:r>
        <w:t>Сессия клиента рассчитана не более чем на 30 дней. Аналитические события хранятся не более 90 дней. Баннер сохраняет версию выбора и время. Отказ от аналитики не блокирует базовый сервис. При отзыве через «Настройки cookies» сбор немедленно прекращается, сервер удаляет события этой аналитической сессии, а её локальный идентификатор удаляется.</w:t>
      </w:r>
    </w:p>
    <w:p>
      <w:pPr>
        <w:pStyle w:val="Heading1"/>
      </w:pPr>
      <w:r>
        <w:t>5. Как работает аналитика</w:t>
      </w:r>
    </w:p>
    <w:p>
      <w:r>
        <w:t xml:space="preserve">Аналитика является собственной и отправляет данные только на API WayYaam </w:t>
      </w:r>
      <w:r>
        <w:rPr>
          <w:rFonts w:ascii="Courier New" w:hAnsi="Courier New"/>
          <w:sz w:val="18"/>
        </w:rPr>
        <w:t>api.wayyaam.ru</w:t>
      </w:r>
      <w:r>
        <w:t xml:space="preserve"> в текущей российской инфраструктуре. Записываются только события </w:t>
      </w:r>
      <w:r>
        <w:rPr>
          <w:rFonts w:ascii="Courier New" w:hAnsi="Courier New"/>
          <w:sz w:val="18"/>
        </w:rPr>
        <w:t>analytics_enabled</w:t>
      </w:r>
      <w:r>
        <w:t xml:space="preserve"> и </w:t>
      </w:r>
      <w:r>
        <w:rPr>
          <w:rFonts w:ascii="Courier New" w:hAnsi="Courier New"/>
          <w:sz w:val="18"/>
        </w:rPr>
        <w:t>page_view</w:t>
      </w:r>
      <w:r>
        <w:t>, случайный идентификатор сессии, укрупнённый раздел (</w:t>
      </w:r>
      <w:r>
        <w:rPr>
          <w:rFonts w:ascii="Courier New" w:hAnsi="Courier New"/>
          <w:sz w:val="18"/>
        </w:rPr>
        <w:t>/catalog</w:t>
      </w:r>
      <w:r>
        <w:t xml:space="preserve">, </w:t>
      </w:r>
      <w:r>
        <w:rPr>
          <w:rFonts w:ascii="Courier New" w:hAnsi="Courier New"/>
          <w:sz w:val="18"/>
        </w:rPr>
        <w:t>/checkout</w:t>
      </w:r>
      <w:r>
        <w:t xml:space="preserve">, </w:t>
      </w:r>
      <w:r>
        <w:rPr>
          <w:rFonts w:ascii="Courier New" w:hAnsi="Courier New"/>
          <w:sz w:val="18"/>
        </w:rPr>
        <w:t>/profile</w:t>
      </w:r>
      <w:r>
        <w:t xml:space="preserve"> и подобные) и серверное время. Имя, телефон, адрес, координаты, состав и номер заказа, параметры URL, полный путь ресторана, referrer и user-agent в таблицу аналитики не записываются. Яндекс Метрика, Google Analytics, рекламное профилирование и Webvisor не подключены.</w:t>
      </w:r>
    </w:p>
    <w:p>
      <w:r>
        <w:t>Карта, push, хостинг и внешние изображения могут получать технические параметры запроса при использовании соответствующей функции; они не включаются кнопкой аналитики.</w:t>
      </w:r>
    </w:p>
    <w:p>
      <w:pPr>
        <w:pStyle w:val="Heading1"/>
      </w:pPr>
      <w:r>
        <w:t>6. Контакты</w:t>
      </w:r>
    </w:p>
    <w:p>
      <w:r>
        <w:t xml:space="preserve">Запрос об устройстве или очистке данных: </w:t>
      </w:r>
      <w:r>
        <w:rPr>
          <w:rFonts w:ascii="Courier New" w:hAnsi="Courier New"/>
          <w:sz w:val="18"/>
        </w:rPr>
        <w:t>privacy@wayyaam.ru</w:t>
      </w:r>
      <w:r>
        <w:t>. Инструкции браузера дополняют, но не заменяют серверное удаление аккаунта.</w:t>
      </w:r>
    </w:p>
    <w:sectPr w:rsidR="00FC693F" w:rsidRPr="0006063C" w:rsidSect="00034616">
      <w:footerReference w:type="default" r:id="rId9"/>
      <w:pgSz w:w="12240" w:h="15840"/>
      <w:pgMar w:top="1191" w:right="1247" w:bottom="1191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WayYaam · 3.0 · privacy@wayyaam.ru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D5F4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126B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40"/>
      <w:contextualSpacing/>
    </w:pPr>
    <w:rPr>
      <w:rFonts w:asciiTheme="majorHAnsi" w:eastAsiaTheme="majorEastAsia" w:hAnsiTheme="majorHAnsi" w:cstheme="majorBidi" w:ascii="Arial" w:hAnsi="Arial"/>
      <w:b/>
      <w:color w:val="0D5F4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Политика cookies и локального хранения</dc:title>
  <dc:subject>Комплект документов WayYaam</dc:subject>
  <dc:creator>Абдулкадыров Дук-Ваха Магомедович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