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Положение об обработке персональных данных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3.0 от 18 августа 2026 года</w:t>
      </w:r>
    </w:p>
    <w:p>
      <w:r>
        <w:rPr>
          <w:b/>
        </w:rPr>
        <w:t>Статус:</w:t>
      </w:r>
      <w:r>
        <w:t xml:space="preserve"> Внутренний локальный акт</w:t>
      </w:r>
    </w:p>
    <w:p>
      <w:r>
        <w:rPr>
          <w:b/>
        </w:rPr>
        <w:t>Оператор:</w:t>
      </w:r>
      <w:r>
        <w:t xml:space="preserve"> Абдулкадыров Дук-Ваха Магомедович, плательщик НПД, ИНН 200600136496, дата постановки на учёт 05.08.2026</w:t>
      </w:r>
    </w:p>
    <w:p>
      <w:r>
        <w:rPr>
          <w:b/>
        </w:rPr>
        <w:t>Адрес:</w:t>
      </w:r>
      <w:r>
        <w:t xml:space="preserve"> Чеченская Республика, Курчалоевский район, село Цоци-Юрт, улица Т. Л. Алиева, дом 69</w:t>
      </w:r>
    </w:p>
    <w:p>
      <w:r>
        <w:rPr>
          <w:b/>
        </w:rPr>
        <w:t>Контакты:</w:t>
      </w:r>
      <w:r>
        <w:t xml:space="preserve"> support@wayyaam.ru; вопросы персональных данных: privacy@wayyaam.ru; +7 928 886-54-70</w:t>
      </w:r>
    </w:p>
    <w:p>
      <w:pPr>
        <w:pStyle w:val="Heading1"/>
      </w:pPr>
      <w:r>
        <w:t>1. Назначение и роли</w:t>
      </w:r>
    </w:p>
    <w:p>
      <w:r>
        <w:t>Положение обязательно для оператора, ответственного, администраторов, поддержки и допущенных подрядчиков. Владелец процесса определяет цель; ответственный ведёт реестры, обучение, запросы и инциденты; технический администратор реализует доступы и удаление; пользователи обрабатывают только по инструкции.</w:t>
      </w:r>
    </w:p>
    <w:p>
      <w:pPr>
        <w:pStyle w:val="Heading1"/>
      </w:pPr>
      <w:r>
        <w:t>2. Реестр процессов</w:t>
      </w:r>
    </w:p>
    <w:p>
      <w:r>
        <w:t>Ведутся записи по аккаунтам клиентов, договорам ресторанов/водителей, заказам/доставкам, поддержке, расчётам, безопасности, push и будущей рекламе. Для каждой записи фиксируются цель, субъект, поля, основание, система, получатель, страна, срок, владелец и технический control.</w:t>
      </w:r>
    </w:p>
    <w:p>
      <w:pPr>
        <w:pStyle w:val="Heading1"/>
      </w:pPr>
      <w:r>
        <w:t>3. Допуск и конфиденциальность</w:t>
      </w:r>
    </w:p>
    <w:p>
      <w:r>
        <w:t>Доступ предоставляется по роли и заявке, пересматривается ежеквартально и прекращается в день утраты полномочий. Администраторы используют отдельные учётные записи и MFA. Выгрузки по умолчанию запрещены. Получивший доступ подписывает обязательство конфиденциальности и проходит обучение до допуска и ежегодно.</w:t>
      </w:r>
    </w:p>
    <w:p>
      <w:pPr>
        <w:pStyle w:val="Heading1"/>
      </w:pPr>
      <w:r>
        <w:t>4. Жизненный цикл</w:t>
      </w:r>
    </w:p>
    <w:p>
      <w:r>
        <w:t>Новая форма или интеграция проходит privacy review до разработки: цель/основание, минимизация, локализация, получатели, сроки, интерфейс согласия, RLS-тесты и журнал. Production-данные запрещены в dev/test. Исправления документируются. Удаление выполняется по отдельному регламенту.</w:t>
      </w:r>
    </w:p>
    <w:p>
      <w:pPr>
        <w:pStyle w:val="Heading1"/>
      </w:pPr>
      <w:r>
        <w:t>5. Безопасность</w:t>
      </w:r>
    </w:p>
    <w:p>
      <w:r>
        <w:t>Российская primary-инфраструктура, инвентаризация, модель угроз и уровень защищённости; least privilege/RLS, секреты в vault, TLS, шифрование backup, патчи, dependency/secret scanning, журнал админ-действий без лишнего payload, мониторинг аномалий, проверка восстановления, private media и signed URL. SECURITY DEFINER функции запрещены без owner-check, fixed search_path и явного grant.</w:t>
      </w:r>
    </w:p>
    <w:p>
      <w:pPr>
        <w:pStyle w:val="Heading1"/>
      </w:pPr>
      <w:r>
        <w:t>6. Получатели и трансграничность</w:t>
      </w:r>
    </w:p>
    <w:p>
      <w:r>
        <w:t>Договор/поручение содержит перечень данных и действий, цель, конфиденциальность, меры, локализацию, субпроцессоров, помощь по запросам, сроки сообщения об инциденте и удаление. Иностранный получатель не подключается до отдельного уведомления и документированной оценки.</w:t>
      </w:r>
    </w:p>
    <w:p>
      <w:pPr>
        <w:pStyle w:val="Heading1"/>
      </w:pPr>
      <w:r>
        <w:t>7. Контроль</w:t>
      </w:r>
    </w:p>
    <w:p>
      <w:r>
        <w:t>Ежеквартально: доступы, публичные URL/buckets, retention jobs и push; ежегодно: аудит, обучение, vendor review, тест инцидента и восстановления. Нарушения фиксируются и устраняются; ответственный докладывает оператору.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3.0 · privacy@wayyaam.ru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об обработке персональных данных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