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Регламент реагирования на инциденты с персональными данными</w:t>
      </w:r>
    </w:p>
    <w:p>
      <w:r>
        <w:rPr>
          <w:b/>
        </w:rPr>
        <w:t>Сервис:</w:t>
      </w:r>
      <w:r>
        <w:t xml:space="preserve"> WayYaam, wayyaam.ru</w:t>
      </w:r>
    </w:p>
    <w:p>
      <w:r>
        <w:rPr>
          <w:b/>
        </w:rPr>
        <w:t>Редакция:</w:t>
      </w:r>
      <w:r>
        <w:t xml:space="preserve"> 3.0 от 18 августа 2026 года</w:t>
      </w:r>
    </w:p>
    <w:p>
      <w:r>
        <w:rPr>
          <w:b/>
        </w:rPr>
        <w:t>Статус:</w:t>
      </w:r>
      <w:r>
        <w:t xml:space="preserve"> Внутренний регламент</w:t>
      </w:r>
    </w:p>
    <w:p>
      <w:r>
        <w:rPr>
          <w:b/>
        </w:rPr>
        <w:t>Оператор:</w:t>
      </w:r>
      <w:r>
        <w:t xml:space="preserve"> Абдулкадыров Дук-Ваха Магомедович, плательщик НПД, ИНН 200600136496, дата постановки на учёт 05.08.2026</w:t>
      </w:r>
    </w:p>
    <w:p>
      <w:r>
        <w:rPr>
          <w:b/>
        </w:rPr>
        <w:t>Адрес:</w:t>
      </w:r>
      <w:r>
        <w:t xml:space="preserve"> Чеченская Республика, Курчалоевский район, село Цоци-Юрт, улица Т. Л. Алиева, дом 69</w:t>
      </w:r>
    </w:p>
    <w:p>
      <w:r>
        <w:rPr>
          <w:b/>
        </w:rPr>
        <w:t>Контакты:</w:t>
      </w:r>
      <w:r>
        <w:t xml:space="preserve"> support@wayyaam.ru; вопросы персональных данных: privacy@wayyaam.ru; +7 928 886-54-70</w:t>
      </w:r>
    </w:p>
    <w:p>
      <w:pPr>
        <w:pStyle w:val="Heading1"/>
      </w:pPr>
      <w:r>
        <w:t>1. События</w:t>
      </w:r>
    </w:p>
    <w:p>
      <w:r>
        <w:t xml:space="preserve">Инцидент: утечка, публичный URL/RPC, потеря устройства, компрометация токена, ошибочный получатель, вредоносное изменение, недоступность/уничтожение либо незаконная обработка. Любой участник сообщает ответственному немедленно через </w:t>
      </w:r>
      <w:r>
        <w:rPr>
          <w:rFonts w:ascii="Courier New" w:hAnsi="Courier New"/>
          <w:sz w:val="18"/>
        </w:rPr>
        <w:t>[ЗАПОЛНИТЬ ЗАЩИЩЁННЫЙ КАНАЛ]</w:t>
      </w:r>
      <w:r>
        <w:t>.</w:t>
      </w:r>
    </w:p>
    <w:p>
      <w:pPr>
        <w:pStyle w:val="Heading1"/>
      </w:pPr>
      <w:r>
        <w:t>2. Первые действия</w:t>
      </w:r>
    </w:p>
    <w:p>
      <w:r>
        <w:t>Не уничтожая доказательства: назначить incident commander, ограничить доступ/отозвать токены, сохранить логи и время, определить системы/субъектов/поля/получателей/страны, устранить продолжающееся раскрытие. Для WayYaam первоочередно закрываются public order status/tracking и ротируются ссылки.</w:t>
      </w:r>
    </w:p>
    <w:p>
      <w:pPr>
        <w:pStyle w:val="Heading1"/>
      </w:pPr>
      <w:r>
        <w:t>3. Оценка и уведомления</w:t>
      </w:r>
    </w:p>
    <w:p>
      <w:r>
        <w:t>Ответственный фиксирует характер, причины, объём, последствия, меры и контакт. При неправомерной/случайной передаче или доступе направляет первичное уведомление Роскомнадзору в течение 24 часов, результаты внутреннего расследования и виновных (при наличии) - в течение 72 часов. Договорные сроки ресторану/водителю короче и не заменяют законные.</w:t>
      </w:r>
    </w:p>
    <w:p>
      <w:r>
        <w:t>Субъекты и иные органы уведомляются, когда этого требует закон или меры снижают существенный риск; текст не скрывает факты и не содержит лишних данных других лиц.</w:t>
      </w:r>
    </w:p>
    <w:p>
      <w:pPr>
        <w:pStyle w:val="Heading1"/>
      </w:pPr>
      <w:r>
        <w:t>4. Расследование и завершение</w:t>
      </w:r>
    </w:p>
    <w:p>
      <w:r>
        <w:t>Сохраняются timeline, запросы, логи, версии кода/политик и принятые решения. Root cause устраняется, доступы/секреты ротируются, уязвимость тестируется, получатели подтверждают удаление. Итоговый отчёт утверждает оператор; actions получают владельцев и сроки. Проводится урок без обвинительного уклона и обновляются модель угроз/обучение.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WayYaam · 3.0 · privacy@wayyaam.ru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5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D5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реагирования на инциденты с персональными данными</dc:title>
  <dc:subject>Комплект документов WayYaam</dc:subject>
  <dc:creator>Абдулкадыров Дук-Ваха Магомедович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