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Карточка оператора персональных данных</w:t>
      </w:r>
    </w:p>
    <w:p>
      <w:r>
        <w:rPr>
          <w:b/>
        </w:rPr>
        <w:t>Сервис:</w:t>
      </w:r>
      <w:r>
        <w:t xml:space="preserve"> WayYaam, wayyaam.ru</w:t>
      </w:r>
    </w:p>
    <w:p>
      <w:r>
        <w:rPr>
          <w:b/>
        </w:rPr>
        <w:t>Редакция:</w:t>
      </w:r>
      <w:r>
        <w:t xml:space="preserve"> 3.0 от 18 августа 2026 года</w:t>
      </w:r>
    </w:p>
    <w:p>
      <w:r>
        <w:rPr>
          <w:b/>
        </w:rPr>
        <w:t>Статус:</w:t>
      </w:r>
      <w:r>
        <w:t xml:space="preserve"> Рабочая карточка; не публикуется полностью</w:t>
      </w:r>
    </w:p>
    <w:p>
      <w:r>
        <w:rPr>
          <w:b/>
        </w:rPr>
        <w:t>Оператор:</w:t>
      </w:r>
      <w:r>
        <w:t xml:space="preserve"> Абдулкадыров Дук-Ваха Магомедович, плательщик НПД, ИНН 200600136496, дата постановки на учёт 05.08.2026</w:t>
      </w:r>
    </w:p>
    <w:p>
      <w:r>
        <w:rPr>
          <w:b/>
        </w:rPr>
        <w:t>Адрес:</w:t>
      </w:r>
      <w:r>
        <w:t xml:space="preserve"> Чеченская Республика, Курчалоевский район, село Цоци-Юрт, улица Т. Л. Алиева, дом 69</w:t>
      </w:r>
    </w:p>
    <w:p>
      <w:r>
        <w:rPr>
          <w:b/>
        </w:rPr>
        <w:t>Контакты:</w:t>
      </w:r>
      <w:r>
        <w:t xml:space="preserve"> support@wayyaam.ru; вопросы персональных данных: privacy@wayyaam.ru; +7 928 886-54-70</w:t>
      </w:r>
    </w:p>
    <w:p>
      <w:pPr>
        <w:pStyle w:val="Heading1"/>
      </w:pPr>
      <w:r>
        <w:t>1. Идентификация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</w:rPr>
              <w:t>Поле</w:t>
            </w:r>
          </w:p>
        </w:tc>
        <w:tc>
          <w:tcPr>
            <w:tcW w:type="dxa" w:w="487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</w:rPr>
              <w:t>Значение</w:t>
            </w:r>
          </w:p>
        </w:tc>
      </w:tr>
      <w:tr>
        <w:trPr>
          <w:cantSplit/>
        </w:trPr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Наименование/ФИО</w:t>
            </w:r>
          </w:p>
        </w:tc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Абдулкадыров Дук-Ваха Магомедович</w:t>
            </w:r>
          </w:p>
        </w:tc>
      </w:tr>
      <w:tr>
        <w:trPr>
          <w:cantSplit/>
        </w:trPr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Статус</w:t>
            </w:r>
          </w:p>
        </w:tc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физическое лицо; будущая замена на ИП/ООО выполняется единым блоком реквизитов</w:t>
            </w:r>
          </w:p>
        </w:tc>
      </w:tr>
      <w:tr>
        <w:trPr>
          <w:cantSplit/>
        </w:trPr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Адрес</w:t>
            </w:r>
          </w:p>
        </w:tc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Чеченская Республика, Курчалоевский район, село Цоци-Юрт, улица Т. Л. Алиева, дом 69</w:t>
            </w:r>
          </w:p>
        </w:tc>
      </w:tr>
      <w:tr>
        <w:trPr>
          <w:cantSplit/>
        </w:trPr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Email субъектов</w:t>
            </w:r>
          </w:p>
        </w:tc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privacy@wayyaam.ru</w:t>
            </w:r>
          </w:p>
        </w:tc>
      </w:tr>
      <w:tr>
        <w:trPr>
          <w:cantSplit/>
        </w:trPr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Телефон</w:t>
            </w:r>
          </w:p>
        </w:tc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+7 928 886-54-70</w:t>
            </w:r>
          </w:p>
        </w:tc>
      </w:tr>
      <w:tr>
        <w:trPr>
          <w:cantSplit/>
        </w:trPr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ИНН/ОГРНИП/ОГРН</w:t>
            </w:r>
          </w:p>
        </w:tc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ИНН 200600136496; плательщик НПД с 05.08.2026</w:t>
            </w:r>
          </w:p>
        </w:tc>
      </w:tr>
      <w:tr>
        <w:trPr>
          <w:cantSplit/>
        </w:trPr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Ответственный</w:t>
            </w:r>
          </w:p>
        </w:tc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Абдулкадыров Дук-Ваха Магомедович; приказ № 1-ПД от 25.08.2026; privacy@wayyaam.ru; +7 928 886-54-70</w:t>
            </w:r>
          </w:p>
        </w:tc>
      </w:tr>
      <w:tr>
        <w:trPr>
          <w:cantSplit/>
        </w:trPr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Домен</w:t>
            </w:r>
          </w:p>
        </w:tc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wayyaam.ru</w:t>
            </w:r>
          </w:p>
        </w:tc>
      </w:tr>
      <w:tr>
        <w:trPr>
          <w:cantSplit/>
        </w:trPr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Дата начала обработки</w:t>
            </w:r>
          </w:p>
        </w:tc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25.08.2026</w:t>
            </w:r>
          </w:p>
        </w:tc>
      </w:tr>
      <w:tr>
        <w:trPr>
          <w:cantSplit/>
        </w:trPr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Реестровый номер РКН</w:t>
            </w:r>
          </w:p>
        </w:tc>
        <w:tc>
          <w:tcPr>
            <w:tcW w:type="dxa" w:w="4873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rFonts w:ascii="Courier New" w:hAnsi="Courier New"/>
                <w:sz w:val="18"/>
              </w:rPr>
              <w:t>[ПОСЛЕ ПОДАЧИ]</w:t>
            </w:r>
          </w:p>
        </w:tc>
      </w:tr>
    </w:tbl>
    <w:p>
      <w:pPr>
        <w:pStyle w:val="Heading1"/>
      </w:pPr>
      <w:r>
        <w:t>2. Контур</w:t>
      </w:r>
    </w:p>
    <w:p>
      <w:r>
        <w:t>Primary DB/Auth/Storage и приложение Supabase размещены на VPS ООО «Бегет» в РФ: DataLine, г. Санкт-Петербург, территория ЦОД, ул. Жукова, д. 43, стр. 2; услуги ЦОД предоставляет АО «СЕВЕРЕН-ТЕЛЕКОМ». Резервные копии находятся там же; операторский график — ежедневно 03:20 МСК со случайной задержкой до 15 минут, ротация 14 дней.</w:t>
      </w:r>
    </w:p>
    <w:p>
      <w:pPr>
        <w:pStyle w:val="Heading1"/>
      </w:pPr>
      <w:r>
        <w:t>3. Сводка обработки</w:t>
      </w:r>
    </w:p>
    <w:p>
      <w:r>
        <w:t>Субъекты: клиенты/посетители, представители заведений, водители, администраторы, заявители. Категории: общие идентификационные/контактные, адрес/геолокация, договорные/заказные/расчётные, фото, онлайн-идентификаторы и логи. Специальные/биометрические данные не являются целью. Способы: автоматизированный и смешанный, с сетевой передачей.</w:t>
      </w:r>
    </w:p>
    <w:p>
      <w:pPr>
        <w:pStyle w:val="Heading1"/>
      </w:pPr>
      <w:r>
        <w:t>4. Получатели и поручения</w:t>
      </w:r>
    </w:p>
    <w:p>
      <w:r>
        <w:t>Рестораны, назначенные водители, поддержка и подтверждённые российские инфраструктурные подрядчики. Иностранные WhatsApp/Meta, гео-, push- и hosting-потоки допускаются только после отдельного решения и процедуры трансграничной передачи.</w:t>
      </w:r>
    </w:p>
    <w:p>
      <w:pPr>
        <w:pStyle w:val="Heading1"/>
      </w:pPr>
      <w:r>
        <w:t>5. Меры и документы</w:t>
      </w:r>
    </w:p>
    <w:p>
      <w:r>
        <w:t>Назначение ответственного, опубликованная политика, локальные акты, оценка вреда, модель угроз/уровень защищённости, RLS/least privilege/MFA, криптография, логи, backup/recovery, vendor register, retention/destruction, incident plan, обучение и периодический контроль. Фактическое внедрение каждого пункта отмечается владельцем с доказательством, а не декларацией.</w:t>
      </w:r>
    </w:p>
    <w:sectPr w:rsidR="00FC693F" w:rsidRPr="0006063C" w:rsidSect="00034616">
      <w:footerReference w:type="default" r:id="rId9"/>
      <w:pgSz w:w="12240" w:h="15840"/>
      <w:pgMar w:top="1191" w:right="1247" w:bottom="119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WayYaam · 3.0 · privacy@wayyaam.ru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D5F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26B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/>
      <w:b/>
      <w:color w:val="0D5F4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Карточка оператора персональных данных</dc:title>
  <dc:subject>Комплект документов WayYaam</dc:subject>
  <dc:creator>Абдулкадыров Дук-Ваха Магомедович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