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Пользовательское соглашение</w:t>
      </w:r>
    </w:p>
    <w:p>
      <w:r>
        <w:rPr>
          <w:b/>
        </w:rPr>
        <w:t>Сервис:</w:t>
      </w:r>
      <w:r>
        <w:t xml:space="preserve"> WayYaam, wayyaam.ru</w:t>
      </w:r>
    </w:p>
    <w:p>
      <w:r>
        <w:rPr>
          <w:b/>
        </w:rPr>
        <w:t>Редакция:</w:t>
      </w:r>
      <w:r>
        <w:t xml:space="preserve"> 1.0 от 31 июля 2026 года</w:t>
      </w:r>
    </w:p>
    <w:p>
      <w:r>
        <w:rPr>
          <w:b/>
        </w:rPr>
        <w:t>Статус:</w:t>
      </w:r>
      <w:r>
        <w:t xml:space="preserve"> Публичный документ</w:t>
      </w:r>
    </w:p>
    <w:p>
      <w:r>
        <w:rPr>
          <w:b/>
        </w:rPr>
        <w:t>Оператор:</w:t>
      </w:r>
      <w:r>
        <w:t xml:space="preserve"> Абдулкадыров Дук-Ваха Магомедович, адрес: ул. Т. Л. Алиева, 69 [УКАЗАТЬ ИНДЕКС, НАСЕЛЁННЫЙ ПУНКТ, РЕГИОН], email: studiacatalog@outlook.com</w:t>
      </w:r>
    </w:p>
    <w:p>
      <w:pPr>
        <w:spacing w:before="120" w:after="160"/>
        <w:ind w:left="255" w:right="113"/>
      </w:pPr>
      <w:r>
        <w:rPr>
          <w:color w:val="8B5500"/>
        </w:rPr>
        <w:t xml:space="preserve">Рабочий проект. До публикации необходимо удалить все метки </w:t>
      </w:r>
      <w:r>
        <w:rPr>
          <w:rFonts w:ascii="Courier New" w:hAnsi="Courier New"/>
          <w:sz w:val="18"/>
        </w:rPr>
        <w:t>[ЗАПОЛНИТЬ]</w:t>
      </w:r>
      <w:r>
        <w:t>, подтвердить российскую инфраструктуру и получить проверку российского юриста.</w:t>
      </w:r>
    </w:p>
    <w:p>
      <w:pPr>
        <w:pStyle w:val="Heading1"/>
      </w:pPr>
      <w:r>
        <w:t>1. Предмет</w:t>
      </w:r>
    </w:p>
    <w:p>
      <w:r>
        <w:t>WayYaam предоставляет клиенту техническую площадку для поиска заведений, формирования и направления заказа, просмотра статуса и связи с участниками доставки. Оператор не становится изготовителем еды, продавцом товара или перевозчиком, если это прямо не указано для конкретной услуги. Ресторан отвечает за товар, цену, состав, аллергенную информацию и исполнение заказа; водитель - за порученную доставку.</w:t>
      </w:r>
    </w:p>
    <w:p>
      <w:pPr>
        <w:pStyle w:val="Heading1"/>
      </w:pPr>
      <w:r>
        <w:t>2. Акцепт и аккаунт</w:t>
      </w:r>
    </w:p>
    <w:p>
      <w:r>
        <w:t xml:space="preserve">Соглашение принимается отдельным checkbox при регистрации. Согласие на персональные данные оформляется отдельно. Клиент сообщает достоверные имя, телефон и адрес, хранит пароль в тайне и уведомляет о компрометации. Один аккаунт нельзя передавать другому лицу. Восстановление доступа пока осуществляется через </w:t>
      </w:r>
      <w:r>
        <w:rPr>
          <w:rFonts w:ascii="Courier New" w:hAnsi="Courier New"/>
          <w:sz w:val="18"/>
        </w:rPr>
        <w:t>{EMAIL}</w:t>
      </w:r>
      <w:r>
        <w:t xml:space="preserve"> после проверки личности.</w:t>
      </w:r>
    </w:p>
    <w:p>
      <w:pPr>
        <w:pStyle w:val="Heading1"/>
      </w:pPr>
      <w:r>
        <w:t>3. Заказ и оплата</w:t>
      </w:r>
    </w:p>
    <w:p>
      <w:r>
        <w:t>До подтверждения показываются заведение, состав, цена, доставка и способ оплаты. Заказ передаётся ресторану; для доставки минимальные контактные и адресные данные передаются назначенному водителю. Оплата сейчас производится наличными или прямым переводом ресторану. WayYaam не хранит данные банковской карты клиента и не принимает платёж, если интерфейс прямо не сообщает иное.</w:t>
      </w:r>
    </w:p>
    <w:p>
      <w:r>
        <w:t>Ресторан подтверждает возможность исполнения. Замена, отмена и возврат согласуются с рестораном с учётом закона о защите прав потребителей. Технический статус в приложении сам по себе не лишает клиента законных требований.</w:t>
      </w:r>
    </w:p>
    <w:p>
      <w:pPr>
        <w:pStyle w:val="Heading1"/>
      </w:pPr>
      <w:r>
        <w:t>4. Допустимое использование</w:t>
      </w:r>
    </w:p>
    <w:p>
      <w:r>
        <w:t>Запрещены чужие данные без полномочий, вредоносный код, автоматизированное извлечение, обход доступа, ложные заказы, незаконный контент и вмешательство в работу. Комментарии не должны содержать специальные категории данных и лишние сведения о третьих лицах.</w:t>
      </w:r>
    </w:p>
    <w:p>
      <w:pPr>
        <w:pStyle w:val="Heading1"/>
      </w:pPr>
      <w:r>
        <w:t>5. Контент, карты и уведомления</w:t>
      </w:r>
    </w:p>
    <w:p>
      <w:r>
        <w:t>Материалы WayYaam защищены законом. Контент ресторана публикуется под ответственность ресторана. Карты и расчёт маршрута справочные; адрес нужно проверить. Сервисные уведомления относятся к заказу и безопасности. Рекламные push/email/сообщения допустимы только по отдельному согласию с доступной отпиской.</w:t>
      </w:r>
    </w:p>
    <w:p>
      <w:pPr>
        <w:pStyle w:val="Heading1"/>
      </w:pPr>
      <w:r>
        <w:t>6. Ограничение и прекращение</w:t>
      </w:r>
    </w:p>
    <w:p>
      <w:r>
        <w:t xml:space="preserve">Оператор может временно ограничить аккаунт для безопасности, предотвращения злоупотреблений или выполнения закона, сообщив основание, когда это допустимо. Клиент вправе прекратить использование и запросить удаление на </w:t>
      </w:r>
      <w:r>
        <w:rPr>
          <w:rFonts w:ascii="Courier New" w:hAnsi="Courier New"/>
          <w:sz w:val="18"/>
        </w:rPr>
        <w:t>{EMAIL}</w:t>
      </w:r>
      <w:r>
        <w:t>. Обязательные по закону записи могут храниться отдельно до истечения срока.</w:t>
      </w:r>
    </w:p>
    <w:p>
      <w:pPr>
        <w:pStyle w:val="Heading1"/>
      </w:pPr>
      <w:r>
        <w:t>7. Ответственность и споры</w:t>
      </w:r>
    </w:p>
    <w:p>
      <w:r>
        <w:t xml:space="preserve">Стороны отвечают по закону. Ничто в Соглашении не ограничивает обязательные права потребителя. Сначала спор направляется на </w:t>
      </w:r>
      <w:r>
        <w:rPr>
          <w:rFonts w:ascii="Courier New" w:hAnsi="Courier New"/>
          <w:sz w:val="18"/>
        </w:rPr>
        <w:t>{EMAIL}</w:t>
      </w:r>
      <w:r>
        <w:t>; срок ответа определяется законом и регламентом обращений. Применяется право Российской Федерации.</w:t>
      </w:r>
    </w:p>
    <w:p>
      <w:pPr>
        <w:pStyle w:val="Heading1"/>
      </w:pPr>
      <w:r>
        <w:t>8. Изменения</w:t>
      </w:r>
    </w:p>
    <w:p>
      <w:r>
        <w:t>Новая редакция публикуется до применения. Существенно новые платные условия или цели обработки требуют надлежащего акцепта; продолжение использования не подменяет отдельное согласие, когда закон требует его отдельно.</w:t>
      </w:r>
    </w:p>
    <w:sectPr w:rsidR="00FC693F" w:rsidRPr="0006063C" w:rsidSect="00034616">
      <w:footerReference w:type="default" r:id="rId9"/>
      <w:pgSz w:w="12240" w:h="15840"/>
      <w:pgMar w:top="1191" w:right="1247" w:bottom="1191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WayYaam · 1.0 · studiacatalog@outlook.com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D5F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126B5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Arial" w:hAnsi="Arial"/>
      <w:b/>
      <w:color w:val="0D5F4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Пользовательское соглашение</dc:title>
  <dc:subject>Комплект документов WayYaam</dc:subject>
  <dc:creator>Абдулкадыров Дук-Ваха Магомедович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