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Договор-оферта для ресторанов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1.0 от 31 июля 2026 года</w:t>
      </w:r>
    </w:p>
    <w:p>
      <w:r>
        <w:rPr>
          <w:b/>
        </w:rPr>
        <w:t>Статус:</w:t>
      </w:r>
      <w:r>
        <w:t xml:space="preserve"> Публичная оферта; требует заполнения реквизитов</w:t>
      </w:r>
    </w:p>
    <w:p>
      <w:r>
        <w:rPr>
          <w:b/>
        </w:rPr>
        <w:t>Оператор:</w:t>
      </w:r>
      <w:r>
        <w:t xml:space="preserve"> Абдулкадыров Дук-Ваха Магомедович, адрес: ул. Т. Л. Алиева, 69 [УКАЗАТЬ ИНДЕКС, НАСЕЛЁННЫЙ ПУНКТ, РЕГИОН], email: studiacatalog@outlook.com</w:t>
      </w:r>
    </w:p>
    <w:p>
      <w:pPr>
        <w:spacing w:before="120" w:after="160"/>
        <w:ind w:left="255" w:right="113"/>
      </w:pPr>
      <w:r>
        <w:rPr>
          <w:color w:val="8B5500"/>
        </w:rPr>
        <w:t xml:space="preserve">Рабочий проект. До публикации необходимо удалить все метки </w:t>
      </w:r>
      <w:r>
        <w:rPr>
          <w:rFonts w:ascii="Courier New" w:hAnsi="Courier New"/>
          <w:sz w:val="18"/>
        </w:rPr>
        <w:t>[ЗАПОЛНИТЬ]</w:t>
      </w:r>
      <w:r>
        <w:t>, подтвердить российскую инфраструктуру и получить проверку российского юриста.</w:t>
      </w:r>
    </w:p>
    <w:p>
      <w:pPr>
        <w:pStyle w:val="Heading1"/>
      </w:pPr>
      <w:r>
        <w:t>1. Стороны и акцепт</w:t>
      </w:r>
    </w:p>
    <w:p>
      <w:r>
        <w:t xml:space="preserve">Оператор WayYaam предлагает ресторану, кафе, кофейне или иному разрешённому бизнесу использовать платформу. Акцепт выполняет уполномоченный представитель отдельным checkbox и действием «Принять оферту», после чего сохраняются версия и доказательства. Тарифы/комиссии: </w:t>
      </w:r>
      <w:r>
        <w:rPr>
          <w:rFonts w:ascii="Courier New" w:hAnsi="Courier New"/>
          <w:sz w:val="18"/>
        </w:rPr>
        <w:t>[ЗАПОЛНИТЬ ИЛИ СОСЛАТЬСЯ НА ПРИЛОЖЕНИЕ]</w:t>
      </w:r>
      <w:r>
        <w:t>.</w:t>
      </w:r>
    </w:p>
    <w:p>
      <w:pPr>
        <w:pStyle w:val="Heading1"/>
      </w:pPr>
      <w:r>
        <w:t>2. Услуги</w:t>
      </w:r>
    </w:p>
    <w:p>
      <w:r>
        <w:t>WayYaam предоставляет кабинет, каталог/меню, приём и статусы заказов, передачу заявок на доставку, технические уведомления и расчётную информацию. Ресторан самостоятельно продаёт/изготавливает товар, определяет цену/состав/налоги, соблюдает санитарные и потребительские требования, подтверждает заказ и решает требования по качеству.</w:t>
      </w:r>
    </w:p>
    <w:p>
      <w:pPr>
        <w:pStyle w:val="Heading1"/>
      </w:pPr>
      <w:r>
        <w:t>3. Контент и права</w:t>
      </w:r>
    </w:p>
    <w:p>
      <w:r>
        <w:t>Ресторан гарантирует права на название, товарные знаки, меню, описания и каждую фотографию, включая согласия изображённых лиц. Он предоставляет неисключительное право технически хранить, преобразовывать и показывать контент на срок договора. По уведомлению о нарушении контент может быть скрыт; ресторан предоставляет доказательства прав.</w:t>
      </w:r>
    </w:p>
    <w:p>
      <w:pPr>
        <w:pStyle w:val="Heading1"/>
      </w:pPr>
      <w:r>
        <w:t>4. Персональные данные</w:t>
      </w:r>
    </w:p>
    <w:p>
      <w:r>
        <w:t>Ресторан получает только заказы своего заведения и использует имя, телефон, адрес, координаты и комментарий исключительно для исполнения, поддержки и обязательного учёта. Запрещены экспорт клиентской базы, реклама без отдельного согласия, передача посторонним и хранение на незащищённых устройствах. Инцидент сообщается WayYaam немедленно, но не позднее 4 часов после обнаружения. Субподрядчик допускается только по письменному согласованию и с равными обязанностями.</w:t>
      </w:r>
    </w:p>
    <w:p>
      <w:r>
        <w:t>Стороны до запуска фиксируют в приложении, где каждая является самостоятельным оператором, а где обработчиком по поручению: цели, перечень, действия, конфиденциальность, меры, локализация, запросы субъектов, инциденты и удаление.</w:t>
      </w:r>
    </w:p>
    <w:p>
      <w:pPr>
        <w:pStyle w:val="Heading1"/>
      </w:pPr>
      <w:r>
        <w:t>5. Заказы, расчёты и ответственность</w:t>
      </w:r>
    </w:p>
    <w:p>
      <w:r>
        <w:t>Ресторан поддерживает актуальные цены, наличие, график, адрес и реквизиты. Оплата сейчас принимается рестораном наличными или прямым переводом; WayYaam не является платёжным агентом без отдельного условия. Ресторан отвечает за кассовые документы и возвраты. Ограничение ответственности не применяется к умышленным нарушениям, конфиденциальности, правам потребителей и иным обязательным случаям.</w:t>
      </w:r>
    </w:p>
    <w:p>
      <w:pPr>
        <w:pStyle w:val="Heading1"/>
      </w:pPr>
      <w:r>
        <w:t>6. Срок и удаление</w:t>
      </w:r>
    </w:p>
    <w:p>
      <w:r>
        <w:t xml:space="preserve">Договор действует с акцепта до прекращения по уведомлению </w:t>
      </w:r>
      <w:r>
        <w:rPr>
          <w:rFonts w:ascii="Courier New" w:hAnsi="Courier New"/>
          <w:sz w:val="18"/>
        </w:rPr>
        <w:t>[ЗАПОЛНИТЬ СРОК]</w:t>
      </w:r>
      <w:r>
        <w:t>. После удаления ресторана оператор удаляет кабинет, меню, фото и статистику, кроме данных, которые требуется сохранить по закону или для спора; они блокируются и отделяются. Перед удалением формируется акт и учитываются backups. Ресторан удаляет клиентские копии, если нет собственного законного основания.</w:t>
      </w:r>
    </w:p>
    <w:p>
      <w:pPr>
        <w:pStyle w:val="Heading1"/>
      </w:pPr>
      <w:r>
        <w:t>7. Реквизиты и споры</w:t>
      </w:r>
    </w:p>
    <w:p>
      <w:r>
        <w:t xml:space="preserve">Применяется право РФ. Претензии: </w:t>
      </w:r>
      <w:r>
        <w:rPr>
          <w:rFonts w:ascii="Courier New" w:hAnsi="Courier New"/>
          <w:sz w:val="18"/>
        </w:rPr>
        <w:t>studiacatalog@outlook.com</w:t>
      </w:r>
      <w:r>
        <w:t xml:space="preserve">. Полные реквизиты оператора, платёжные реквизиты, подсудность и порядок электронного документооборота: </w:t>
      </w:r>
      <w:r>
        <w:rPr>
          <w:rFonts w:ascii="Courier New" w:hAnsi="Courier New"/>
          <w:sz w:val="18"/>
        </w:rPr>
        <w:t>[ЗАПОЛНИТЬ ДО АКЦЕПТА]</w:t>
      </w:r>
      <w:r>
        <w:t>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1.0 · studiacatalog@outlook.com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Договор-оферта для ресторанов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