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Договор-оферта для ресторанов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2.0 от 6 августа 2026 года</w:t>
      </w:r>
    </w:p>
    <w:p>
      <w:r>
        <w:rPr>
          <w:b/>
        </w:rPr>
        <w:t>Статус:</w:t>
      </w:r>
      <w:r>
        <w:t xml:space="preserve"> Публичная оферта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Термины и стороны</w:t>
      </w:r>
    </w:p>
    <w:p>
      <w:r>
        <w:t>1.1. Оператор предлагает ресторану, кафе, кофейне или иному разрешённому предприятию общественного питания (далее - «Партнёр») использовать информационно-техническую платформу WayYaam.</w:t>
      </w:r>
    </w:p>
    <w:p>
      <w:r>
        <w:t>1.2. Партнёром может быть юридическое лицо, индивидуальный предприниматель либо физическое лицо, применяющее НПД, если его деятельность и продукция соответствуют закону. Обычное физическое лицо без допустимого статуса к коммерческой работе не подключается.</w:t>
      </w:r>
    </w:p>
    <w:p>
      <w:r>
        <w:t>1.3. WayYaam не приобретает блюда и не продаёт их от своего имени. Договор на блюда заключается между Партнёром и клиентом. Оператор оказывает услуги доступа к платформе, обработки и передачи заказов, учёта статусов и организации заявок на доставку.</w:t>
      </w:r>
    </w:p>
    <w:p>
      <w:pPr>
        <w:pStyle w:val="Heading1"/>
      </w:pPr>
      <w:r>
        <w:t>2. Акцепт и сведения Партнёра</w:t>
      </w:r>
    </w:p>
    <w:p>
      <w:r>
        <w:t>2.1. До активации Партнёр предоставляет наименование или ФИО, правовой статус, ИНН, ОГРН/ОГРНИП при наличии, адрес заведения, телефон, банковские реквизиты и ФИО представителя. Копия паспорта по общему правилу не собирается.</w:t>
      </w:r>
    </w:p>
    <w:p>
      <w:r>
        <w:t>2.2. Оферта принимается нажатием «Принять оферту». Оператор фиксирует аккаунт, редакцию и хеш документа, дату и время, IP/user-agent и техническое подтверждение полномочий. Акцепт означает заключение договора в электронной форме.</w:t>
      </w:r>
    </w:p>
    <w:p>
      <w:r>
        <w:t xml:space="preserve">2.3. Партнёр гарантирует достоверность сведений и полномочия представителя. Изменения сообщаются через кабинет или </w:t>
      </w:r>
      <w:r>
        <w:rPr>
          <w:rFonts w:ascii="Courier New" w:hAnsi="Courier New"/>
          <w:sz w:val="18"/>
        </w:rPr>
        <w:t>support@wayyaam.ru</w:t>
      </w:r>
      <w:r>
        <w:t xml:space="preserve"> без неоправданной задержки.</w:t>
      </w:r>
    </w:p>
    <w:p>
      <w:pPr>
        <w:pStyle w:val="Heading1"/>
      </w:pPr>
      <w:r>
        <w:t>3. Возможности и подписка</w:t>
      </w:r>
    </w:p>
    <w:p>
      <w:r>
        <w:t>3.1. Основной функционал включает кабинет, публикацию меню, получение заказов, изменение статусов, уведомления, подключение доставки и расчёт комиссий.</w:t>
      </w:r>
    </w:p>
    <w:p>
      <w:r>
        <w:t>3.2. Добровольная подписка стоимостью 2 000 рублей в месяц предоставляет внутренний модуль учёта продаж без функции фискального чека, складской учёт и аналитику. Модуль не заменяет онлайн-кассу, бухгалтерский или налоговый учёт Партнёра.</w:t>
      </w:r>
    </w:p>
    <w:p>
      <w:r>
        <w:t>3.3. Подписка включается отдельным действием, действует один расчётный месяц и автоматически продлевается. Отказ подаётся не позднее чем за 7 календарных дней до продления. После отказа функции доступны до конца оплаченного периода; плата за начавшийся период не возвращается, кроме обязательных случаев по закону.</w:t>
      </w:r>
    </w:p>
    <w:p>
      <w:pPr>
        <w:pStyle w:val="Heading1"/>
      </w:pPr>
      <w:r>
        <w:t>4. Меню и ответственность за блюда</w:t>
      </w:r>
    </w:p>
    <w:p>
      <w:r>
        <w:t>4.1. Партнёр самостоятельно устанавливает цены, минимальную сумму заказа, режим работы, время приготовления и наличие и поддерживает сведения актуальными.</w:t>
      </w:r>
    </w:p>
    <w:p>
      <w:r>
        <w:t>4.2. Меню содержит наименование, состав и основные свойства, вес/объём, цену и иную обязательную информацию. Партнёр отвечает за сведения о противопоказаниях и компонентах, способных вызвать нежелательную реакцию, когда они обязательны или необходимы для безопасности.</w:t>
      </w:r>
    </w:p>
    <w:p>
      <w:r>
        <w:t>4.3. Партнёр отвечает за качество, безопасность, свежесть, комплектность, упаковку, санитарные требования, маркировку, кассовые документы, налоги, возвраты и претензии клиента по блюдам.</w:t>
      </w:r>
    </w:p>
    <w:p>
      <w:r>
        <w:t>4.4. Через WayYaam запрещена продажа алкоголя, табака, лекарств и иных ограниченных или запрещённых товаров до введения отдельной законной модели. Будущее подключение магазинов и аптек требует новой редакции документов и технических правил.</w:t>
      </w:r>
    </w:p>
    <w:p>
      <w:pPr>
        <w:pStyle w:val="Heading1"/>
      </w:pPr>
      <w:r>
        <w:t>5. Заказы</w:t>
      </w:r>
    </w:p>
    <w:p>
      <w:r>
        <w:t>5.1. Партнёр должен принять новый заказ в течение 10 минут. Если заказ не принят, он получает статус «Не принят», клиент уведомляется, а обязанность приготовить и оплатить заказ не возникает.</w:t>
      </w:r>
    </w:p>
    <w:p>
      <w:r>
        <w:t>5.2. После нажатия «Принять заказ» Партнёр обязан исполнить его. Отмена допускается при отсутствии позиции, аварии, угрозе безопасности, невозможности соблюсти срок или иной явной причине; причина указывается в системе.</w:t>
      </w:r>
    </w:p>
    <w:p>
      <w:r>
        <w:t>5.3. Повторные необоснованные отмены влекут предупреждение и временную блокировку на 1 календарный день. При повторении срок может быть увеличен соразмерно риску после проверки обстоятельств.</w:t>
      </w:r>
    </w:p>
    <w:p>
      <w:r>
        <w:t>5.4. Клиент может отменить заказ до принятия. После принятия поддержка рассматривает явную причину; Партнёр вправе требовать оплату приготовленного заказа или подтверждённых расходов только в допускаемом законом объёме.</w:t>
      </w:r>
    </w:p>
    <w:p>
      <w:pPr>
        <w:pStyle w:val="Heading1"/>
      </w:pPr>
      <w:r>
        <w:t>6. Доставка и курьеры</w:t>
      </w:r>
    </w:p>
    <w:p>
      <w:r>
        <w:t>6.1. Все заявки на доставку оформляются через WayYaam. До подтверждения клиент видит стоимость блюд и доставки раздельно. При бесплатной доставке Партнёра стоимость доставки указывается как 0 рублей.</w:t>
      </w:r>
    </w:p>
    <w:p>
      <w:r>
        <w:t>6.2. При добавлении курьера Партнёр выбирает модель:</w:t>
      </w:r>
    </w:p>
    <w:p>
      <w:pPr>
        <w:pStyle w:val="ListBullet"/>
      </w:pPr>
      <w:r>
        <w:t>штатный/оплачиваемый Партнёром курьер - комиссию WayYaam за доставку платит Партнёр;</w:t>
      </w:r>
    </w:p>
    <w:p>
      <w:pPr>
        <w:pStyle w:val="ListBullet"/>
      </w:pPr>
      <w:r>
        <w:t>самостоятельный водитель, работающий на себя, - комиссию WayYaam за доставку платит водитель.</w:t>
      </w:r>
    </w:p>
    <w:p>
      <w:r>
        <w:t>6.3. Внутренние расчёты Партнёра со штатным курьером регулируются их отношениями. Оферта не заменяет трудовой договор и не освобождает Партнёра от обязанностей работодателя.</w:t>
      </w:r>
    </w:p>
    <w:p>
      <w:r>
        <w:t>6.4. При модели самостоятельного водителя и наличной оплате водитель перед получением заказа оплачивает Партнёру стоимость блюд, затем получает от клиента стоимость блюд и доставки. Расчёт фиксируется в системе или иным доказуемым способом.</w:t>
      </w:r>
    </w:p>
    <w:p>
      <w:pPr>
        <w:pStyle w:val="Heading1"/>
      </w:pPr>
      <w:r>
        <w:t>7. Вознаграждение WayYaam</w:t>
      </w:r>
    </w:p>
    <w:p>
      <w:r>
        <w:t>7.1. За каждый принятый заказ Партнёр уплачивает фиксированную комиссию 30 рублей независимо от суммы заказа.</w:t>
      </w:r>
    </w:p>
    <w:p>
      <w:r>
        <w:t>7.2. За каждую завершённую доставку штатным/оплачиваемым Партнёром курьером Партнёр дополнительно уплачивает 30 рублей. За доставку самостоятельного водителя комиссия начисляется водителю.</w:t>
      </w:r>
    </w:p>
    <w:p>
      <w:r>
        <w:t>7.3. Начисления формируются еженедельно. Оплата производится наличными каждый понедельник за предыдущий период либо ранее при достижении лимита задолженности. Оператор формирует и передаёт чек НПД.</w:t>
      </w:r>
    </w:p>
    <w:p>
      <w:r>
        <w:t>7.4. При задолженности 4 000 рублей в кабинете показывается предупреждение. При достижении 5 000 рублей запускается срок 24 часа для погашения. По истечении срока без оплаты доступ к новым заказам блокируется до погашения. Проценты и пени не начисляются.</w:t>
      </w:r>
    </w:p>
    <w:p>
      <w:r>
        <w:t>7.5. Расхождение расчёта заявляется в течение 3 календарных дней; явная ошибка исправляется независимо от пропуска этого срока.</w:t>
      </w:r>
    </w:p>
    <w:p>
      <w:r>
        <w:t>7.6. Тарифы могут быть изменены с уведомлением не менее чем за 7 календарных дней и применяются только к новым операциям после вступления изменений в силу. Если требуется новый акцепт, новые заказы блокируются до подтверждения.</w:t>
      </w:r>
    </w:p>
    <w:p>
      <w:pPr>
        <w:pStyle w:val="Heading1"/>
      </w:pPr>
      <w:r>
        <w:t>8. Расчёты с клиентом</w:t>
      </w:r>
    </w:p>
    <w:p>
      <w:r>
        <w:t>8.1. Партнёр разрешает WayYaam показывать клиенту обязательные сведения о продавце: наименование/ФИО, статус, адрес, режим работы и регистрационные сведения.</w:t>
      </w:r>
    </w:p>
    <w:p>
      <w:r>
        <w:t>8.2. Клиент платит наличными при получении, прямым переводом Партнёру либо через водителя по отображённой модели. Партнёр выдаёт обязательный кассовый чек за блюда.</w:t>
      </w:r>
    </w:p>
    <w:p>
      <w:r>
        <w:t>8.3. Партнёр самостоятельно рассматривает претензии по качеству, безопасности, составу и возврату. WayYaam регистрирует и передаёт обращение, не принимая обязанности изготовителя или продавца.</w:t>
      </w:r>
    </w:p>
    <w:p>
      <w:pPr>
        <w:pStyle w:val="Heading1"/>
      </w:pPr>
      <w:r>
        <w:t>9. Контент и права</w:t>
      </w:r>
    </w:p>
    <w:p>
      <w:r>
        <w:t>9.1. Партнёр подтверждает права на название, логотип, меню, тексты и фотографии и необходимые согласия изображённых лиц.</w:t>
      </w:r>
    </w:p>
    <w:p>
      <w:r>
        <w:t>9.2. На срок договора Партнёр предоставляет Оператору простое безвозмездное право хранить, технически преобразовывать, размещать и использовать контент для работы и рекламы WayYaam и соответствующего заведения.</w:t>
      </w:r>
    </w:p>
    <w:p>
      <w:r>
        <w:t>9.3. При обоснованной претензии контент может быть скрыт. Партнёр самостоятельно урегулирует требования правообладателя и возмещает документально подтверждённые убытки Оператора, вызванные нарушением гарантий.</w:t>
      </w:r>
    </w:p>
    <w:p>
      <w:pPr>
        <w:pStyle w:val="Heading1"/>
      </w:pPr>
      <w:r>
        <w:t>10. Персональные данные и реклама</w:t>
      </w:r>
    </w:p>
    <w:p>
      <w:r>
        <w:t>10.1. Для заказа Партнёр получает имя, телефон, адрес, координаты, комментарий и состав заказа в необходимом объёме. Данные используются для принятия, приготовления, выдачи, доставки, поддержки и претензий.</w:t>
      </w:r>
    </w:p>
    <w:p>
      <w:r>
        <w:t>10.2. Телефон клиента используется для акций только при наличии отдельного доказуемого согласия на рекламу именно от соответствующего Партнёра. При отзыве рассылка прекращается немедленно.</w:t>
      </w:r>
    </w:p>
    <w:p>
      <w:r>
        <w:t>10.3. Без законного основания запрещены копирование клиентской базы, передача посторонним, публикация и хранение на незащищённом устройстве. Доступ предоставляется только лицам, которым он нужен для заказа.</w:t>
      </w:r>
    </w:p>
    <w:p>
      <w:r>
        <w:t xml:space="preserve">10.4. Об утрате устройства, ошибочной отправке, чужом доступе или иной утечке Партнёр сообщает на </w:t>
      </w:r>
      <w:r>
        <w:rPr>
          <w:rFonts w:ascii="Courier New" w:hAnsi="Courier New"/>
          <w:sz w:val="18"/>
        </w:rPr>
        <w:t>privacy@wayyaam.ru</w:t>
      </w:r>
      <w:r>
        <w:t xml:space="preserve"> немедленно, но не позднее 4 часов, сохраняет доказательства и ограничивает последствия.</w:t>
      </w:r>
    </w:p>
    <w:p>
      <w:r>
        <w:t>10.5. После исполнения и истечения законного срока Партнёр удаляет лишние копии. Самостоятельное использование в иной цели делает Партнёра ответственным за законность обработки.</w:t>
      </w:r>
    </w:p>
    <w:p>
      <w:pPr>
        <w:pStyle w:val="Heading1"/>
      </w:pPr>
      <w:r>
        <w:t>11. Нарушения и блокировка</w:t>
      </w:r>
    </w:p>
    <w:p>
      <w:r>
        <w:t>11.1. За недостоверные сведения, нарушение правил, подтверждённые жалобы, незаконную рекламу или угрозу безопасности Оператор вправе вынести предупреждение, ограничить функцию либо заблокировать кабинет.</w:t>
      </w:r>
    </w:p>
    <w:p>
      <w:r>
        <w:t>11.2. Немедленная блокировка допустима при угрозе жизни и здоровью, присвоении денег, подмене личности, незаконном товаре, утечке данных или явном мошенничестве. В остальных случаях Партнёру предоставляется возможность объяснить и исправить нарушение.</w:t>
      </w:r>
    </w:p>
    <w:p>
      <w:r>
        <w:t>11.3. Денежные штрафы офертой не устанавливаются. Виновная сторона возмещает документально подтверждённые убытки в предусмотренных законом случаях.</w:t>
      </w:r>
    </w:p>
    <w:p>
      <w:pPr>
        <w:pStyle w:val="Heading1"/>
      </w:pPr>
      <w:r>
        <w:t>12. Срок и прекращение</w:t>
      </w:r>
    </w:p>
    <w:p>
      <w:r>
        <w:t>12.1. Договор действует с акцепта бессрочно. Партнёр вправе прекратить его, уведомив Оператора минимум за 7 календарных дней.</w:t>
      </w:r>
    </w:p>
    <w:p>
      <w:r>
        <w:t>12.2. До прекращения выполняются принятые заказы и погашается задолженность. Остаток оплачивается в течение 14 календарных дней, если более короткий 24-часовой срок уже не возник по пункту 7.4.</w:t>
      </w:r>
    </w:p>
    <w:p>
      <w:r>
        <w:t>12.3. После прекращения удаляются кабинет, меню, фотографии и рабочая статистика, кроме минимальных сведений для налогового учёта, претензий, согласий и исполнения закона. Доступ к сохранённым сведениям ограничивается.</w:t>
      </w:r>
    </w:p>
    <w:p>
      <w:pPr>
        <w:pStyle w:val="Heading1"/>
      </w:pPr>
      <w:r>
        <w:t>13. Споры и заключительные положения</w:t>
      </w:r>
    </w:p>
    <w:p>
      <w:r>
        <w:t xml:space="preserve">13.1. Претензия направляется на </w:t>
      </w:r>
      <w:r>
        <w:rPr>
          <w:rFonts w:ascii="Courier New" w:hAnsi="Courier New"/>
          <w:sz w:val="18"/>
        </w:rPr>
        <w:t>support@wayyaam.ru</w:t>
      </w:r>
      <w:r>
        <w:t xml:space="preserve"> и рассматривается в течение 14 календарных дней, если законом не установлен иной срок.</w:t>
      </w:r>
    </w:p>
    <w:p>
      <w:r>
        <w:t>13.2. По взаимному согласию стороны могут обратиться за добровольным примирением в Муфтият. Это не третейское разбирательство и не ограничивает право обратиться в государственный суд.</w:t>
      </w:r>
    </w:p>
    <w:p>
      <w:r>
        <w:t xml:space="preserve">13.3. Применяется законодательство Российской Федерации. Если соглашение о подсудности допустимо, спор рассматривается компетентным судом по месту жительства Оператора в Чеченской Республике. Недействительность отдельного условия не прекращает остальные положения; актуальная редакция размещается на </w:t>
      </w:r>
      <w:r>
        <w:rPr>
          <w:rFonts w:ascii="Courier New" w:hAnsi="Courier New"/>
          <w:sz w:val="18"/>
        </w:rPr>
        <w:t>wayyaam.ru</w:t>
      </w:r>
      <w:r>
        <w:t>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2.0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Договор-оферта для ресторанов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