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Тексты чекбоксов и юридических уведомлений сайта</w:t>
      </w:r>
    </w:p>
    <w:p>
      <w:r>
        <w:rPr>
          <w:b/>
        </w:rPr>
        <w:t>Сервис:</w:t>
      </w:r>
      <w:r>
        <w:t xml:space="preserve"> WayYaam, wayyaam.ru</w:t>
      </w:r>
    </w:p>
    <w:p>
      <w:r>
        <w:rPr>
          <w:b/>
        </w:rPr>
        <w:t>Редакция:</w:t>
      </w:r>
      <w:r>
        <w:t xml:space="preserve"> 3.0 от 18 августа 2026 года</w:t>
      </w:r>
    </w:p>
    <w:p>
      <w:r>
        <w:rPr>
          <w:b/>
        </w:rPr>
        <w:t>Статус:</w:t>
      </w:r>
      <w:r>
        <w:t xml:space="preserve"> Контент-спецификация для интерфейса</w:t>
      </w:r>
    </w:p>
    <w:p>
      <w:r>
        <w:rPr>
          <w:b/>
        </w:rPr>
        <w:t>Оператор:</w:t>
      </w:r>
      <w:r>
        <w:t xml:space="preserve"> Абдулкадыров Дук-Ваха Магомедович, плательщик НПД, ИНН 200600136496, дата постановки на учёт 05.08.2026</w:t>
      </w:r>
    </w:p>
    <w:p>
      <w:r>
        <w:rPr>
          <w:b/>
        </w:rPr>
        <w:t>Адрес:</w:t>
      </w:r>
      <w:r>
        <w:t xml:space="preserve"> Чеченская Республика, Курчалоевский район, село Цоци-Юрт, улица Т. Л. Алиева, дом 69</w:t>
      </w:r>
    </w:p>
    <w:p>
      <w:r>
        <w:rPr>
          <w:b/>
        </w:rPr>
        <w:t>Контакты:</w:t>
      </w:r>
      <w:r>
        <w:t xml:space="preserve"> support@wayyaam.ru; вопросы персональных данных: privacy@wayyaam.ru; +7 928 886-54-70</w:t>
      </w:r>
    </w:p>
    <w:p>
      <w:pPr>
        <w:pStyle w:val="Heading1"/>
      </w:pPr>
      <w:r>
        <w:t>1. Регистрация клиента</w:t>
      </w:r>
    </w:p>
    <w:p>
      <w:pPr>
        <w:pStyle w:val="ListBullet"/>
      </w:pPr>
      <w:r>
        <w:t xml:space="preserve">Обязательно, отдельно: «Принимаю </w:t>
      </w:r>
      <w:r>
        <w:rPr>
          <w:color w:val="096B58"/>
        </w:rPr>
        <w:t>Пользовательское соглашение (/legal/02-user-agreement.html)</w:t>
      </w:r>
      <w:r>
        <w:t>».</w:t>
      </w:r>
    </w:p>
    <w:p>
      <w:pPr>
        <w:pStyle w:val="ListBullet"/>
      </w:pPr>
      <w:r>
        <w:t xml:space="preserve">Обязательно, отдельно: «Даю </w:t>
      </w:r>
      <w:r>
        <w:rPr>
          <w:color w:val="096B58"/>
        </w:rPr>
        <w:t>согласие на обработку персональных данных (/legal/04-client-consent.html)</w:t>
      </w:r>
      <w:r>
        <w:t xml:space="preserve"> для регистрации и работы аккаунта».</w:t>
      </w:r>
    </w:p>
    <w:p>
      <w:pPr>
        <w:pStyle w:val="ListBullet"/>
      </w:pPr>
      <w:r>
        <w:t xml:space="preserve">Необязательно, не отмечено: «Согласен(на) получать </w:t>
      </w:r>
      <w:r>
        <w:rPr>
          <w:color w:val="096B58"/>
        </w:rPr>
        <w:t>рекламные и акционные уведомления (/legal/07-advertising-consent.html)</w:t>
      </w:r>
      <w:r>
        <w:t>. Отказ не влияет на регистрацию».</w:t>
      </w:r>
    </w:p>
    <w:p>
      <w:pPr>
        <w:pStyle w:val="ListBullet"/>
      </w:pPr>
      <w:r>
        <w:t>Рядом: «</w:t>
      </w:r>
      <w:r>
        <w:rPr>
          <w:color w:val="096B58"/>
        </w:rPr>
        <w:t>Политика обработки персональных данных (/legal/01-personal-data-policy.html)</w:t>
      </w:r>
      <w:r>
        <w:t>».</w:t>
      </w:r>
    </w:p>
    <w:p>
      <w:pPr>
        <w:pStyle w:val="Heading1"/>
      </w:pPr>
      <w:r>
        <w:t>2. Оформление заказа при отсутствии актуального согласия</w:t>
      </w:r>
    </w:p>
    <w:p>
      <w:pPr>
        <w:pStyle w:val="ListBullet"/>
      </w:pPr>
      <w:r>
        <w:t xml:space="preserve">Обязательно, не отмечено: «Даю </w:t>
      </w:r>
      <w:r>
        <w:rPr>
          <w:color w:val="096B58"/>
        </w:rPr>
        <w:t>согласие на передачу данных выбранному бизнесу и назначенному водителю (/legal/08-order-data-transfer-consent.html)</w:t>
      </w:r>
      <w:r>
        <w:t xml:space="preserve"> для исполнения текущего и последующих заказов через мой аккаунт».</w:t>
      </w:r>
    </w:p>
    <w:p>
      <w:pPr>
        <w:pStyle w:val="ListBullet"/>
      </w:pPr>
      <w:r>
        <w:t xml:space="preserve">Обязательно при использовании согласия как основания: «Подтверждаю </w:t>
      </w:r>
      <w:r>
        <w:rPr>
          <w:color w:val="096B58"/>
        </w:rPr>
        <w:t>согласие клиента (/legal/04-client-consent.html)</w:t>
      </w:r>
      <w:r>
        <w:t xml:space="preserve"> в части данных этого заказа».</w:t>
      </w:r>
    </w:p>
    <w:p>
      <w:pPr>
        <w:pStyle w:val="ListBullet"/>
      </w:pPr>
      <w:r>
        <w:t>Если актуальные редакции уже приняты и не отозваны, повторные checkbox и кнопки согласия не показываются. Они появляются снова после отзыва или публикации новой редакции.</w:t>
      </w:r>
    </w:p>
    <w:p>
      <w:pPr>
        <w:pStyle w:val="ListBullet"/>
      </w:pPr>
      <w:r>
        <w:t>Геолокация: «Определить моё местоположение. Точка будет использована для этой доставки; адрес можно ввести вручную».</w:t>
      </w:r>
    </w:p>
    <w:p>
      <w:pPr>
        <w:pStyle w:val="ListBullet"/>
      </w:pPr>
      <w:r>
        <w:t xml:space="preserve">До перехода в WhatsApp: «Заказ будет открыт в WhatsApp, иностранном сервисе. Не продолжайте, если не согласны; оформите заказ внутри WayYaam или обратитесь в поддержку </w:t>
      </w:r>
      <w:r>
        <w:rPr>
          <w:rFonts w:ascii="Courier New" w:hAnsi="Courier New"/>
          <w:sz w:val="18"/>
        </w:rPr>
        <w:t>support@wayyaam.ru</w:t>
      </w:r>
      <w:r>
        <w:t>».</w:t>
      </w:r>
    </w:p>
    <w:p>
      <w:pPr>
        <w:pStyle w:val="Heading1"/>
      </w:pPr>
      <w:r>
        <w:t>3. Бизнес-партнёр</w:t>
      </w:r>
    </w:p>
    <w:p>
      <w:pPr>
        <w:pStyle w:val="ListBullet"/>
      </w:pPr>
      <w:r>
        <w:t xml:space="preserve">Обязательно: «Принимаю </w:t>
      </w:r>
      <w:r>
        <w:rPr>
          <w:color w:val="096B58"/>
        </w:rPr>
        <w:t>универсальную оферту для бизнес-партнёров (/legal/09-restaurant-offer.html)</w:t>
      </w:r>
      <w:r>
        <w:t>».</w:t>
      </w:r>
    </w:p>
    <w:p>
      <w:pPr>
        <w:pStyle w:val="ListBullet"/>
      </w:pPr>
      <w:r>
        <w:t xml:space="preserve">Обязательно, отдельно: «Даю </w:t>
      </w:r>
      <w:r>
        <w:rPr>
          <w:color w:val="096B58"/>
        </w:rPr>
        <w:t>согласие представителя бизнеса-партнёра (/legal/05-restaurant-consent.html)</w:t>
      </w:r>
      <w:r>
        <w:t>».</w:t>
      </w:r>
    </w:p>
    <w:p>
      <w:pPr>
        <w:pStyle w:val="ListBullet"/>
      </w:pPr>
      <w:r>
        <w:t>При индивидуальном тарифе, отдельно: «Подтверждаю Индивидуальные условия № ___ от ___: услуги, цену, расчётный период, срок оплаты и дату начала. Устные переговоры сами по себе цену не изменяют».</w:t>
      </w:r>
    </w:p>
    <w:p>
      <w:pPr>
        <w:pStyle w:val="ListBullet"/>
      </w:pPr>
      <w:r>
        <w:t>Для загрузки: «Подтверждаю права на загружаемые материалы и согласия изображённых лиц; разрешаю публикацию в WayYaam».</w:t>
      </w:r>
    </w:p>
    <w:p>
      <w:pPr>
        <w:pStyle w:val="Heading1"/>
      </w:pPr>
      <w:r>
        <w:t>4. Водитель</w:t>
      </w:r>
    </w:p>
    <w:p>
      <w:pPr>
        <w:pStyle w:val="ListBullet"/>
      </w:pPr>
      <w:r>
        <w:t xml:space="preserve">Обязательно: «Принимаю </w:t>
      </w:r>
      <w:r>
        <w:rPr>
          <w:color w:val="096B58"/>
        </w:rPr>
        <w:t>оферту для водителей (/legal/10-driver-offer.html)</w:t>
      </w:r>
      <w:r>
        <w:t>».</w:t>
      </w:r>
    </w:p>
    <w:p>
      <w:pPr>
        <w:pStyle w:val="ListBullet"/>
      </w:pPr>
      <w:r>
        <w:t xml:space="preserve">Обязательно, отдельно: «Даю </w:t>
      </w:r>
      <w:r>
        <w:rPr>
          <w:color w:val="096B58"/>
        </w:rPr>
        <w:t>согласие водителя (/legal/06-driver-consent.html)</w:t>
      </w:r>
      <w:r>
        <w:t>, включая геолокацию только в режиме online/активной доставки».</w:t>
      </w:r>
    </w:p>
    <w:p>
      <w:pPr>
        <w:pStyle w:val="ListBullet"/>
      </w:pPr>
      <w:r>
        <w:t>Переключатель: «Выйти на линию и начать передачу геолокации»; при выключении: «Передача геолокации остановлена».</w:t>
      </w:r>
    </w:p>
    <w:p>
      <w:pPr>
        <w:pStyle w:val="Heading1"/>
      </w:pPr>
      <w:r>
        <w:t>5. Cookies и push</w:t>
      </w:r>
    </w:p>
    <w:p>
      <w:pPr>
        <w:pStyle w:val="ListBullet"/>
      </w:pPr>
      <w:r>
        <w:t xml:space="preserve">Баннер: «Помочь улучшать WayYaam? Только анонимные просмотры разделов, без данных заказа. </w:t>
      </w:r>
      <w:r>
        <w:rPr>
          <w:color w:val="096B58"/>
        </w:rPr>
        <w:t>Подробнее (/legal/03-cookie-policy.html)</w:t>
      </w:r>
      <w:r>
        <w:t>».</w:t>
      </w:r>
    </w:p>
    <w:p>
      <w:pPr>
        <w:pStyle w:val="ListBullet"/>
      </w:pPr>
      <w:r>
        <w:t>Кнопки: «Нет, спасибо» и «Разрешить»; равная заметность, выбор можно изменить.</w:t>
      </w:r>
    </w:p>
    <w:p>
      <w:pPr>
        <w:pStyle w:val="ListBullet"/>
      </w:pPr>
      <w:r>
        <w:t>Сервисный push: «Включить уведомления о заказах/доставках».</w:t>
      </w:r>
    </w:p>
    <w:p>
      <w:pPr>
        <w:pStyle w:val="ListBullet"/>
      </w:pPr>
      <w:r>
        <w:t>Рекламный push, отдельно: «Получать акции и рекламу бизнес-партнёров» со ссылкой на рекламное согласие.</w:t>
      </w:r>
    </w:p>
    <w:p>
      <w:pPr>
        <w:pStyle w:val="Heading1"/>
      </w:pPr>
      <w:r>
        <w:t>6. Требования к доказательству</w:t>
      </w:r>
    </w:p>
    <w:p>
      <w:r>
        <w:t>Ни один обязательный checkbox не предустановлен. Нельзя объединять оферту, персональные данные и рекламу в один checkbox. Сервер сохраняет subject/document/version/hash/time/source/granted/revoked; localStorage не является достаточным доказательством. Текст и ссылка доступны до действия и с клавиатуры. Повторное подтверждение одной и той же действующей редакции не требуется.</w:t>
      </w:r>
    </w:p>
    <w:sectPr w:rsidR="00FC693F" w:rsidRPr="0006063C" w:rsidSect="00034616">
      <w:footerReference w:type="default" r:id="rId9"/>
      <w:pgSz w:w="12240" w:h="15840"/>
      <w:pgMar w:top="1191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WayYaam · 3.0 · privacy@wayyaam.ru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D5F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2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0D5F4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Тексты чекбоксов и юридических уведомлений сайта</dc:title>
  <dc:subject>Комплект документов WayYaam</dc:subject>
  <dc:creator>Абдулкадыров Дук-Ваха Магомедович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