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Регламент обработки обращений субъектов персональных данных</w:t>
      </w:r>
    </w:p>
    <w:p>
      <w:r>
        <w:rPr>
          <w:b/>
        </w:rPr>
        <w:t>Сервис:</w:t>
      </w:r>
      <w:r>
        <w:t xml:space="preserve"> WayYaam, wayyaam.ru</w:t>
      </w:r>
    </w:p>
    <w:p>
      <w:r>
        <w:rPr>
          <w:b/>
        </w:rPr>
        <w:t>Редакция:</w:t>
      </w:r>
      <w:r>
        <w:t xml:space="preserve"> 1.0 от 31 июля 2026 года</w:t>
      </w:r>
    </w:p>
    <w:p>
      <w:r>
        <w:rPr>
          <w:b/>
        </w:rPr>
        <w:t>Статус:</w:t>
      </w:r>
      <w:r>
        <w:t xml:space="preserve"> Внутренний регламент</w:t>
      </w:r>
    </w:p>
    <w:p>
      <w:r>
        <w:rPr>
          <w:b/>
        </w:rPr>
        <w:t>Оператор:</w:t>
      </w:r>
      <w:r>
        <w:t xml:space="preserve"> Абдулкадыров Дук-Ваха Магомедович, адрес: ул. Т. Л. Алиева, 69 [УКАЗАТЬ ИНДЕКС, НАСЕЛЁННЫЙ ПУНКТ, РЕГИОН], email: studiacatalog@outlook.com</w:t>
      </w:r>
    </w:p>
    <w:p>
      <w:pPr>
        <w:spacing w:before="120" w:after="160"/>
        <w:ind w:left="255" w:right="113"/>
      </w:pPr>
      <w:r>
        <w:rPr>
          <w:color w:val="8B5500"/>
        </w:rPr>
        <w:t xml:space="preserve">Рабочий проект. До публикации необходимо удалить все метки </w:t>
      </w:r>
      <w:r>
        <w:rPr>
          <w:rFonts w:ascii="Courier New" w:hAnsi="Courier New"/>
          <w:sz w:val="18"/>
        </w:rPr>
        <w:t>[ЗАПОЛНИТЬ]</w:t>
      </w:r>
      <w:r>
        <w:t>, подтвердить российскую инфраструктуру и получить проверку российского юриста.</w:t>
      </w:r>
    </w:p>
    <w:p>
      <w:pPr>
        <w:pStyle w:val="Heading1"/>
      </w:pPr>
      <w:r>
        <w:t>1. Канал и регистрация</w:t>
      </w:r>
    </w:p>
    <w:p>
      <w:r>
        <w:t xml:space="preserve">Единый канал: </w:t>
      </w:r>
      <w:r>
        <w:rPr>
          <w:rFonts w:ascii="Courier New" w:hAnsi="Courier New"/>
          <w:sz w:val="18"/>
        </w:rPr>
        <w:t>studiacatalog@outlook.com</w:t>
      </w:r>
      <w:r>
        <w:t>. Каждое обращение получает номер, дату, заявителя, тип требования, срок, исполнителя, системы поиска, решение и дату ответа. Содержание доступно только ответственному и исполнителям.</w:t>
      </w:r>
    </w:p>
    <w:p>
      <w:pPr>
        <w:pStyle w:val="Heading1"/>
      </w:pPr>
      <w:r>
        <w:t>2. Идентификация</w:t>
      </w:r>
    </w:p>
    <w:p>
      <w:r>
        <w:t>Сопоставляются доступ к аккаунту, подтверждение телефона/email и сведения конкретного заказа. Запрашивается минимум дополнительных данных. Представитель подтверждает полномочия. При недостаточности оператор один раз ясно сообщает, чего не хватает.</w:t>
      </w:r>
    </w:p>
    <w:p>
      <w:pPr>
        <w:pStyle w:val="Heading1"/>
      </w:pPr>
      <w:r>
        <w:t>3. Типы и сроки</w:t>
      </w:r>
    </w:p>
    <w:p>
      <w:pPr>
        <w:pStyle w:val="ListBullet"/>
      </w:pPr>
      <w:r>
        <w:t>доступ/сведения об обработке - срок по статье 20 152-ФЗ с возможным мотивированным продлением только в допустимых пределах;</w:t>
      </w:r>
    </w:p>
    <w:p>
      <w:pPr>
        <w:pStyle w:val="ListBullet"/>
      </w:pPr>
      <w:r>
        <w:t>исправление подтверждённо неточных данных - до 7 рабочих дней;</w:t>
      </w:r>
    </w:p>
    <w:p>
      <w:pPr>
        <w:pStyle w:val="ListBullet"/>
      </w:pPr>
      <w:r>
        <w:t>прекращение неправомерной обработки - в предусмотренный законом срок, с блокированием на проверку;</w:t>
      </w:r>
    </w:p>
    <w:p>
      <w:pPr>
        <w:pStyle w:val="ListBullet"/>
      </w:pPr>
      <w:r>
        <w:t>уничтожение после достижения цели/отзыва без иного основания - до 30 дней; при объективной невозможности блокирование и уничтожение не позднее 6 месяцев;</w:t>
      </w:r>
    </w:p>
    <w:p>
      <w:pPr>
        <w:pStyle w:val="ListBullet"/>
      </w:pPr>
      <w:r>
        <w:t>отказ от рекламы - немедленно;</w:t>
      </w:r>
    </w:p>
    <w:p>
      <w:pPr>
        <w:pStyle w:val="ListBullet"/>
      </w:pPr>
      <w:r>
        <w:t>требование по Закону о защите прав потребителей рассматривается в специальный применимый срок.</w:t>
      </w:r>
    </w:p>
    <w:p>
      <w:pPr>
        <w:pStyle w:val="Heading1"/>
      </w:pPr>
      <w:r>
        <w:t>4. Поиск и ответ</w:t>
      </w:r>
    </w:p>
    <w:p>
      <w:r>
        <w:t>Поиск охватывает Auth, все роли/таблицы, Storage, browser/push по доступным идентификаторам, WhatsApp/support, audit/logs и backup. Ответ содержит решение, действия, получателей уведомления об исправлении, исключения и правовое основание; персональные данные отправляются защищённым каналом.</w:t>
      </w:r>
    </w:p>
    <w:p>
      <w:pPr>
        <w:pStyle w:val="Heading1"/>
      </w:pPr>
      <w:r>
        <w:t>5. Эскалация</w:t>
      </w:r>
    </w:p>
    <w:p>
      <w:r>
        <w:t>Жалобы, сомнение в личности, конфликт оснований, массовая выгрузка или инцидент немедленно передаются ответственному и юристу. Метрики: просрочка, повторное обращение, причины отказа и полнота удаления.</w:t>
      </w:r>
    </w:p>
    <w:sectPr w:rsidR="00FC693F" w:rsidRPr="0006063C" w:rsidSect="00034616">
      <w:footerReference w:type="default" r:id="rId9"/>
      <w:pgSz w:w="12240" w:h="15840"/>
      <w:pgMar w:top="1191" w:right="1247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WayYaam · 1.0 · studiacatalog@outlook.com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D5F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26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0D5F4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Регламент обработки обращений субъектов персональных данных</dc:title>
  <dc:subject>Комплект документов WayYaam</dc:subject>
  <dc:creator>Абдулкадыров Дук-Ваха Магомедович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