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Карточка оператора персональных данных</w:t>
      </w:r>
    </w:p>
    <w:p>
      <w:r>
        <w:rPr>
          <w:b/>
        </w:rPr>
        <w:t>Сервис:</w:t>
      </w:r>
      <w:r>
        <w:t xml:space="preserve"> WayYaam, wayyaam.ru</w:t>
      </w:r>
    </w:p>
    <w:p>
      <w:r>
        <w:rPr>
          <w:b/>
        </w:rPr>
        <w:t>Редакция:</w:t>
      </w:r>
      <w:r>
        <w:t xml:space="preserve"> 1.0 от 31 июля 2026 года</w:t>
      </w:r>
    </w:p>
    <w:p>
      <w:r>
        <w:rPr>
          <w:b/>
        </w:rPr>
        <w:t>Статус:</w:t>
      </w:r>
      <w:r>
        <w:t xml:space="preserve"> Рабочая карточка; не публикуется полностью</w:t>
      </w:r>
    </w:p>
    <w:p>
      <w:r>
        <w:rPr>
          <w:b/>
        </w:rPr>
        <w:t>Оператор:</w:t>
      </w:r>
      <w:r>
        <w:t xml:space="preserve"> Абдулкадыров Дук-Ваха Магомедович, адрес: ул. Т. Л. Алиева, 69 [УКАЗАТЬ ИНДЕКС, НАСЕЛЁННЫЙ ПУНКТ, РЕГИОН], email: studiacatalog@outlook.com</w:t>
      </w:r>
    </w:p>
    <w:p>
      <w:pPr>
        <w:spacing w:before="120" w:after="160"/>
        <w:ind w:left="255" w:right="113"/>
      </w:pPr>
      <w:r>
        <w:rPr>
          <w:color w:val="8B5500"/>
        </w:rPr>
        <w:t xml:space="preserve">Рабочий проект. До публикации необходимо удалить все метки </w:t>
      </w:r>
      <w:r>
        <w:rPr>
          <w:rFonts w:ascii="Courier New" w:hAnsi="Courier New"/>
          <w:sz w:val="18"/>
        </w:rPr>
        <w:t>[ЗАПОЛНИТЬ]</w:t>
      </w:r>
      <w:r>
        <w:t>, подтвердить российскую инфраструктуру и получить проверку российского юриста.</w:t>
      </w:r>
    </w:p>
    <w:p>
      <w:pPr>
        <w:pStyle w:val="Heading1"/>
      </w:pPr>
      <w:r>
        <w:t>1. Идентификация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Значение</w:t>
            </w:r>
          </w:p>
        </w:tc>
      </w:tr>
      <w:tr>
        <w:trPr>
          <w:cantSplit/>
        </w:trPr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Наименование/ФИО</w:t>
            </w:r>
          </w:p>
        </w:tc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Абдулкадыров Дук-Ваха Магомедович</w:t>
            </w:r>
          </w:p>
        </w:tc>
      </w:tr>
      <w:tr>
        <w:trPr>
          <w:cantSplit/>
        </w:trPr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Статус</w:t>
            </w:r>
          </w:p>
        </w:tc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физическое лицо; будущая замена на ИП/ООО выполняется единым блоком реквизитов</w:t>
            </w:r>
          </w:p>
        </w:tc>
      </w:tr>
      <w:tr>
        <w:trPr>
          <w:cantSplit/>
        </w:trPr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Адрес</w:t>
            </w:r>
          </w:p>
        </w:tc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ул. Т. Л. Алиева, 69 [УКАЗАТЬ ИНДЕКС, НАСЕЛЁННЫЙ ПУНКТ, РЕГИОН]</w:t>
            </w:r>
          </w:p>
        </w:tc>
      </w:tr>
      <w:tr>
        <w:trPr>
          <w:cantSplit/>
        </w:trPr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Email субъектов</w:t>
            </w:r>
          </w:p>
        </w:tc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studiacatalog@outlook.com</w:t>
            </w:r>
          </w:p>
        </w:tc>
      </w:tr>
      <w:tr>
        <w:trPr>
          <w:cantSplit/>
        </w:trPr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Телефон</w:t>
            </w:r>
          </w:p>
        </w:tc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Courier New" w:hAnsi="Courier New"/>
                <w:sz w:val="18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ИНН/ОГРНИП/ОГРН</w:t>
            </w:r>
          </w:p>
        </w:tc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Courier New" w:hAnsi="Courier New"/>
                <w:sz w:val="18"/>
              </w:rPr>
              <w:t>[ЗАПОЛНИТЬ ПО СТАТУСУ]</w:t>
            </w:r>
          </w:p>
        </w:tc>
      </w:tr>
      <w:tr>
        <w:trPr>
          <w:cantSplit/>
        </w:trPr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Ответственный</w:t>
            </w:r>
          </w:p>
        </w:tc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Courier New" w:hAnsi="Courier New"/>
                <w:sz w:val="18"/>
              </w:rPr>
              <w:t>[ФИО, контакт, приказ]</w:t>
            </w:r>
          </w:p>
        </w:tc>
      </w:tr>
      <w:tr>
        <w:trPr>
          <w:cantSplit/>
        </w:trPr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Домен</w:t>
            </w:r>
          </w:p>
        </w:tc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wayyaam.ru</w:t>
            </w:r>
          </w:p>
        </w:tc>
      </w:tr>
      <w:tr>
        <w:trPr>
          <w:cantSplit/>
        </w:trPr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Дата начала обработки</w:t>
            </w:r>
          </w:p>
        </w:tc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Courier New" w:hAnsi="Courier New"/>
                <w:sz w:val="18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Реестровый номер РКН</w:t>
            </w:r>
          </w:p>
        </w:tc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Courier New" w:hAnsi="Courier New"/>
                <w:sz w:val="18"/>
              </w:rPr>
              <w:t>[ПОСЛЕ ПОДАЧИ]</w:t>
            </w:r>
          </w:p>
        </w:tc>
      </w:tr>
    </w:tbl>
    <w:p>
      <w:pPr>
        <w:pStyle w:val="Heading1"/>
      </w:pPr>
      <w:r>
        <w:t>2. Контур</w:t>
      </w:r>
    </w:p>
    <w:p>
      <w:r>
        <w:t xml:space="preserve">Primary DB/Auth/Storage/backup: российский поставщик, адрес ЦОД, договор, схема резервирования - </w:t>
      </w:r>
      <w:r>
        <w:rPr>
          <w:rFonts w:ascii="Courier New" w:hAnsi="Courier New"/>
          <w:sz w:val="18"/>
        </w:rPr>
        <w:t>[ЗАПОЛНИТЬ]</w:t>
      </w:r>
      <w:r>
        <w:t xml:space="preserve">. Текущий linked Supabase </w:t>
      </w:r>
      <w:r>
        <w:rPr>
          <w:rFonts w:ascii="Courier New" w:hAnsi="Courier New"/>
          <w:sz w:val="18"/>
        </w:rPr>
        <w:t>eu-west-2</w:t>
      </w:r>
      <w:r>
        <w:t xml:space="preserve"> не может быть указан как российская локализованная база.</w:t>
      </w:r>
    </w:p>
    <w:p>
      <w:pPr>
        <w:pStyle w:val="Heading1"/>
      </w:pPr>
      <w:r>
        <w:t>3. Сводка обработки</w:t>
      </w:r>
    </w:p>
    <w:p>
      <w:r>
        <w:t>Субъекты: клиенты/посетители, представители заведений, водители, администраторы, заявители. Категории: общие идентификационные/контактные, адрес/геолокация, договорные/заказные/расчётные, фото, онлайн-идентификаторы и логи. Специальные/биометрические данные не являются целью. Способы: автоматизированный и смешанный, с сетевой передачей.</w:t>
      </w:r>
    </w:p>
    <w:p>
      <w:pPr>
        <w:pStyle w:val="Heading1"/>
      </w:pPr>
      <w:r>
        <w:t>4. Получатели и поручения</w:t>
      </w:r>
    </w:p>
    <w:p>
      <w:r>
        <w:t>Рестораны, назначенные водители, поддержка и подтверждённые российские инфраструктурные подрядчики. Иностранные WhatsApp/Meta, гео-, push- и hosting-потоки допускаются только после отдельного решения и процедуры трансграничной передачи.</w:t>
      </w:r>
    </w:p>
    <w:p>
      <w:pPr>
        <w:pStyle w:val="Heading1"/>
      </w:pPr>
      <w:r>
        <w:t>5. Меры и документы</w:t>
      </w:r>
    </w:p>
    <w:p>
      <w:r>
        <w:t>Назначение ответственного, опубликованная политика, локальные акты, оценка вреда, модель угроз/уровень защищённости, RLS/least privilege/MFA, криптография, логи, backup/recovery, vendor register, retention/destruction, incident plan, обучение и периодический контроль. Фактическое внедрение каждого пункта отмечается владельцем с доказательством, а не декларацией.</w:t>
      </w:r>
    </w:p>
    <w:sectPr w:rsidR="00FC693F" w:rsidRPr="0006063C" w:rsidSect="00034616">
      <w:footerReference w:type="default" r:id="rId9"/>
      <w:pgSz w:w="12240" w:h="15840"/>
      <w:pgMar w:top="1191" w:right="1247" w:bottom="119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WayYaam · 1.0 · studiacatalog@outlook.com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D5F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26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rial" w:hAnsi="Arial"/>
      <w:b/>
      <w:color w:val="0D5F4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Карточка оператора персональных данных</dc:title>
  <dc:subject>Комплект документов WayYaam</dc:subject>
  <dc:creator>Абдулкадыров Дук-Ваха Магомедович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