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color w:val="3D2200"/>
          <w:sz w:val="44"/>
        </w:rPr>
        <w:t>キャッシュポイント一覧（MVP 版 v2）</w:t>
      </w:r>
    </w:p>
    <w:p/>
    <w:p>
      <w:r>
        <w:rPr>
          <w:b w:val="0"/>
          <w:color w:val="111827"/>
          <w:sz w:val="20"/>
        </w:rPr>
        <w:t>最終更新: 2026-04-12 対象: 経理 / PM / 代表</w:t>
      </w:r>
    </w:p>
    <w:p/>
    <w:p>
      <w:r>
        <w:rPr>
          <w:b w:val="0"/>
          <w:color w:val="111827"/>
          <w:sz w:val="20"/>
        </w:rPr>
        <w:t>料金モデル v2 (全員同一料金、成果報酬 Phase 3〜) に準拠。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1. Phase 1 (2026/05/01〜06/30)</w:t>
      </w:r>
    </w:p>
    <w:p/>
    <w:p>
      <w:pPr>
        <w:pStyle w:val="Heading3"/>
      </w:pPr>
      <w:r>
        <w:rPr>
          <w:color w:val="E8740C"/>
          <w:sz w:val="24"/>
        </w:rPr>
        <w:t>キャッシュポイント #1-1: 見学会予約費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432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誰から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工務店 (全員同一)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いくら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¥50,000/件 (税別)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タイミング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見学会予約発生時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請求書発行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毎月月末に当月発生分をまとめて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支払期限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請求書発行から30日以内</w:t>
            </w:r>
          </w:p>
        </w:tc>
      </w:tr>
    </w:tbl>
    <w:p/>
    <w:p>
      <w:pPr>
        <w:pStyle w:val="Heading3"/>
      </w:pPr>
      <w:r>
        <w:rPr>
          <w:color w:val="E8740C"/>
          <w:sz w:val="24"/>
        </w:rPr>
        <w:t>成果報酬 (Phase 3 から)</w:t>
      </w:r>
    </w:p>
    <w:p/>
    <w:p>
      <w:r>
        <w:rPr>
          <w:b w:val="0"/>
          <w:color w:val="111827"/>
          <w:sz w:val="20"/>
        </w:rPr>
        <w:t>Phase 1〜2 では発生しません。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2. Phase 2 (2026/07/01〜08/31)</w:t>
      </w:r>
    </w:p>
    <w:p/>
    <w:p>
      <w:pPr>
        <w:pStyle w:val="Heading3"/>
      </w:pPr>
      <w:r>
        <w:rPr>
          <w:color w:val="E8740C"/>
          <w:sz w:val="24"/>
        </w:rPr>
        <w:t>キャッシュポイント #2-1: 見学会予約費 (継続)</w:t>
      </w:r>
    </w:p>
    <w:p/>
    <w:p>
      <w:r>
        <w:rPr>
          <w:b w:val="0"/>
          <w:color w:val="111827"/>
          <w:sz w:val="20"/>
        </w:rPr>
        <w:t>同上</w:t>
      </w:r>
    </w:p>
    <w:p/>
    <w:p>
      <w:pPr>
        <w:pStyle w:val="Heading3"/>
      </w:pPr>
      <w:r>
        <w:rPr>
          <w:color w:val="E8740C"/>
          <w:sz w:val="24"/>
        </w:rPr>
        <w:t>キャッシュポイント #2-2: 撮影プラン【新設】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432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誰から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工務店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いくら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¥150,000/本 (税別)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タイミング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撮影実施日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請求書発行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撮影実施日の翌営業日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支払期限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請求書発行から30日以内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変動原価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1本あたり ¥80,000 (カメラマン・編集・機材)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粗利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1本あたり ¥70,000 (47%)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3. Phase 3 (2026/09/01〜11/30)</w:t>
      </w:r>
    </w:p>
    <w:p/>
    <w:p>
      <w:pPr>
        <w:pStyle w:val="Heading3"/>
      </w:pPr>
      <w:r>
        <w:rPr>
          <w:color w:val="E8740C"/>
          <w:sz w:val="24"/>
        </w:rPr>
        <w:t>キャッシュポイント #3-1〜2: Phase 1〜2 継続</w:t>
      </w:r>
    </w:p>
    <w:p/>
    <w:p>
      <w:pPr>
        <w:pStyle w:val="Heading3"/>
      </w:pPr>
      <w:r>
        <w:rPr>
          <w:color w:val="E8740C"/>
          <w:sz w:val="24"/>
        </w:rPr>
        <w:t>キャッシュポイント #3-3: 月額掲載プラン ベーシック【新設】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432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誰から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工務店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いくら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¥30,000/月 (税別)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タイミング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毎月月末締め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請求書発行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翌月1〜3営業日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支払期限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請求書発行から30日以内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契約期間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12ヶ月 (以降自動更新)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解約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30日前書面通知</w:t>
            </w:r>
          </w:p>
        </w:tc>
      </w:tr>
    </w:tbl>
    <w:p/>
    <w:p>
      <w:pPr>
        <w:pStyle w:val="Heading3"/>
      </w:pPr>
      <w:r>
        <w:rPr>
          <w:color w:val="E8740C"/>
          <w:sz w:val="24"/>
        </w:rPr>
        <w:t>キャッシュポイント #3-4: 月額掲載プラン プロ【新設】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432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いくら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¥80,000/月 (税別)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その他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#3-3 と同じ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備考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物件無制限 + 月1本の特集枠</w:t>
            </w:r>
          </w:p>
        </w:tc>
      </w:tr>
    </w:tbl>
    <w:p/>
    <w:p>
      <w:pPr>
        <w:pStyle w:val="Heading3"/>
      </w:pPr>
      <w:r>
        <w:rPr>
          <w:color w:val="E8740C"/>
          <w:sz w:val="24"/>
        </w:rPr>
        <w:t>キャッシュポイント #3-5: 成果報酬 3%【新設】 ★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432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誰から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工務店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いくら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契約額の 3% (上限なし)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対象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無料相談 (/consultation) / AI 診断 (/diagnosis) / 会員登録済みユーザー</w:t>
            </w:r>
            <w:r>
              <w:rPr>
                <w:b w:val="0"/>
                <w:sz w:val="18"/>
              </w:rPr>
              <w:t xml:space="preserve"> 経由の成約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対象外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非会員の直接問合せからの成約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タイミング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契約成立後、翌月末締め翌々月末払い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追跡方法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`leads.lead_source` で判定 (`consultation` / `diagnosis` / `member` / `direct`)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粗利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98% (主な原価は追跡システムの保守コストのみ)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4. Phase 4 (2026/12/01〜2027/02/28)</w:t>
      </w:r>
    </w:p>
    <w:p/>
    <w:p>
      <w:pPr>
        <w:pStyle w:val="Heading3"/>
      </w:pPr>
      <w:r>
        <w:rPr>
          <w:color w:val="E8740C"/>
          <w:sz w:val="24"/>
        </w:rPr>
        <w:t>キャッシュポイント #4-1〜5: Phase 1〜3 継続</w:t>
      </w:r>
    </w:p>
    <w:p/>
    <w:p>
      <w:pPr>
        <w:pStyle w:val="Heading3"/>
      </w:pPr>
      <w:r>
        <w:rPr>
          <w:color w:val="E8740C"/>
          <w:sz w:val="24"/>
        </w:rPr>
        <w:t>キャッシュポイント #4-6: SaaS ライト【新設】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432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いくら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¥50,000/月 (税別)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含むもの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AI質問無制限、インタビュー掲載、月次レポート自動配信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タイミング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毎月月末締め、翌月末払い</w:t>
            </w:r>
          </w:p>
        </w:tc>
      </w:tr>
    </w:tbl>
    <w:p/>
    <w:p>
      <w:pPr>
        <w:pStyle w:val="Heading3"/>
      </w:pPr>
      <w:r>
        <w:rPr>
          <w:color w:val="E8740C"/>
          <w:sz w:val="24"/>
        </w:rPr>
        <w:t>キャッシュポイント #4-7: SaaS プロ【新設】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432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いくら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¥150,000/月 (税別)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含むもの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全機能 + 専任担当 + API 連携</w:t>
            </w:r>
          </w:p>
        </w:tc>
      </w:tr>
    </w:tbl>
    <w:p/>
    <w:p>
      <w:pPr>
        <w:pStyle w:val="Heading3"/>
      </w:pPr>
      <w:r>
        <w:rPr>
          <w:color w:val="E8740C"/>
          <w:sz w:val="24"/>
        </w:rPr>
        <w:t>Phase 4 から Stripe 決済導入</w:t>
      </w:r>
    </w:p>
    <w:p/>
    <w:p>
      <w:pPr>
        <w:pStyle w:val="ListBullet"/>
      </w:pPr>
      <w:r>
        <w:rPr>
          <w:b w:val="0"/>
          <w:sz w:val="20"/>
        </w:rPr>
        <w:t>月額プランと SaaS は Stripe のサブスクリプションで自動引き落とし</w:t>
      </w:r>
    </w:p>
    <w:p>
      <w:pPr>
        <w:pStyle w:val="ListBullet"/>
      </w:pPr>
      <w:r>
        <w:rPr>
          <w:b w:val="0"/>
          <w:sz w:val="20"/>
        </w:rPr>
        <w:t>都度プラン (見学会予約・撮影・成果報酬) は引き続き請求書払い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5. Phase 5 (2027/03〜)</w:t>
      </w:r>
    </w:p>
    <w:p/>
    <w:p>
      <w:pPr>
        <w:pStyle w:val="Heading3"/>
      </w:pPr>
      <w:r>
        <w:rPr>
          <w:color w:val="E8740C"/>
          <w:sz w:val="24"/>
        </w:rPr>
        <w:t>Phase 1〜4 の全キャッシュポイント継続</w:t>
      </w:r>
    </w:p>
    <w:p/>
    <w:p>
      <w:pPr>
        <w:pStyle w:val="ListBullet"/>
      </w:pPr>
      <w:r>
        <w:rPr>
          <w:b w:val="0"/>
          <w:sz w:val="20"/>
        </w:rPr>
        <w:t>全員同一料金の継続</w:t>
      </w:r>
    </w:p>
    <w:p>
      <w:pPr>
        <w:pStyle w:val="ListBullet"/>
      </w:pPr>
      <w:r>
        <w:rPr>
          <w:b w:val="0"/>
          <w:sz w:val="20"/>
        </w:rPr>
        <w:t>全国展開に伴い、キャッシュポイントの数は増えないが、</w:t>
      </w:r>
      <w:r>
        <w:rPr>
          <w:b/>
          <w:sz w:val="20"/>
        </w:rPr>
        <w:t>件数が増加</w:t>
      </w:r>
    </w:p>
    <w:p>
      <w:pPr>
        <w:pStyle w:val="ListBullet"/>
      </w:pPr>
      <w:r>
        <w:rPr>
          <w:b w:val="0"/>
          <w:sz w:val="20"/>
        </w:rPr>
        <w:t>10社は AI 診断の優先送客を永続継続 (料金優遇ゼロ)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6. 月次請求サイクル</w:t>
      </w:r>
    </w:p>
    <w:p/>
    <w:p>
      <w:pPr>
        <w:shd w:val="clear" w:color="auto" w:fill="F3F4F6"/>
      </w:pPr>
      <w:r>
        <w:rPr>
          <w:rFonts w:ascii="Menlo" w:hAnsi="Menlo"/>
          <w:color w:val="111827"/>
          <w:sz w:val="16"/>
        </w:rPr>
        <w:t xml:space="preserve">      Day 1-3          Day 28-30          Day 31       Day 45-60</w:t>
        <w:br/>
        <w:t xml:space="preserve"> ┌─────────────┐  ┌──────────────┐  ┌──────────┐  ┌─────────┐</w:t>
        <w:br/>
        <w:t xml:space="preserve"> │ 当月請求台帳 │→ │ 請求書作成   │→ │ 送信    │→ │ 入金    │</w:t>
        <w:br/>
        <w:t xml:space="preserve"> │   を記入    │  │ (テンプレ)    │  │ メール  │  │ 確認    │</w:t>
        <w:br/>
        <w:t xml:space="preserve"> └─────────────┘  └──────────────┘  └──────────┘  └─────────┘</w:t>
        <w:br/>
        <w:t xml:space="preserve">      PM           経理                 経理         経理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7. 請求書の雛形</w:t>
      </w:r>
    </w:p>
    <w:p/>
    <w:p>
      <w:pPr>
        <w:pStyle w:val="Heading3"/>
      </w:pPr>
      <w:r>
        <w:rPr>
          <w:color w:val="E8740C"/>
          <w:sz w:val="24"/>
        </w:rPr>
        <w:t>必須項目</w:t>
      </w:r>
    </w:p>
    <w:p/>
    <w:p>
      <w:pPr>
        <w:pStyle w:val="ListBullet"/>
      </w:pPr>
      <w:r>
        <w:rPr>
          <w:b w:val="0"/>
          <w:sz w:val="20"/>
        </w:rPr>
        <w:t>発行者: 株式会社wazeka (住所・代表者・法人番号)</w:t>
      </w:r>
    </w:p>
    <w:p>
      <w:pPr>
        <w:pStyle w:val="ListBullet"/>
      </w:pPr>
      <w:r>
        <w:rPr>
          <w:b w:val="0"/>
          <w:sz w:val="20"/>
        </w:rPr>
        <w:t>宛先: 工務店名・担当者名</w:t>
      </w:r>
    </w:p>
    <w:p>
      <w:pPr>
        <w:pStyle w:val="ListBullet"/>
      </w:pPr>
      <w:r>
        <w:rPr>
          <w:b w:val="0"/>
          <w:sz w:val="20"/>
        </w:rPr>
        <w:t>請求日・支払期限</w:t>
      </w:r>
    </w:p>
    <w:p>
      <w:pPr>
        <w:pStyle w:val="ListBullet"/>
      </w:pPr>
      <w:r>
        <w:rPr>
          <w:b w:val="0"/>
          <w:sz w:val="20"/>
        </w:rPr>
        <w:t>明細 (項目・単価・数量・小計・税別)</w:t>
      </w:r>
    </w:p>
    <w:p>
      <w:pPr>
        <w:pStyle w:val="ListBullet"/>
      </w:pPr>
      <w:r>
        <w:rPr>
          <w:b w:val="0"/>
          <w:sz w:val="20"/>
        </w:rPr>
        <w:t>合計金額 (税込)</w:t>
      </w:r>
    </w:p>
    <w:p>
      <w:pPr>
        <w:pStyle w:val="ListBullet"/>
      </w:pPr>
      <w:r>
        <w:rPr>
          <w:b w:val="0"/>
          <w:sz w:val="20"/>
        </w:rPr>
        <w:t>振込先 (銀行名・支店・口座番号・名義)</w:t>
      </w:r>
    </w:p>
    <w:p>
      <w:pPr>
        <w:pStyle w:val="ListBullet"/>
      </w:pPr>
      <w:r>
        <w:rPr>
          <w:b w:val="0"/>
          <w:sz w:val="20"/>
        </w:rPr>
        <w:t>備考: 振込手数料はお客様負担 等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8. 経理ツール</w:t>
      </w:r>
    </w:p>
    <w:p/>
    <w:p>
      <w:pPr>
        <w:pStyle w:val="ListBullet"/>
      </w:pPr>
      <w:r>
        <w:rPr>
          <w:b/>
          <w:sz w:val="20"/>
        </w:rPr>
        <w:t>会計ソフト</w:t>
      </w:r>
      <w:r>
        <w:rPr>
          <w:b w:val="0"/>
          <w:sz w:val="20"/>
        </w:rPr>
        <w:t>: freee</w:t>
      </w:r>
    </w:p>
    <w:p>
      <w:pPr>
        <w:pStyle w:val="ListBullet"/>
      </w:pPr>
      <w:r>
        <w:rPr>
          <w:b/>
          <w:sz w:val="20"/>
        </w:rPr>
        <w:t>請求書作成</w:t>
      </w:r>
      <w:r>
        <w:rPr>
          <w:b w:val="0"/>
          <w:sz w:val="20"/>
        </w:rPr>
        <w:t>: freee の請求機能</w:t>
      </w:r>
    </w:p>
    <w:p>
      <w:pPr>
        <w:pStyle w:val="ListBullet"/>
      </w:pPr>
      <w:r>
        <w:rPr>
          <w:b/>
          <w:sz w:val="20"/>
        </w:rPr>
        <w:t>入金確認</w:t>
      </w:r>
      <w:r>
        <w:rPr>
          <w:b w:val="0"/>
          <w:sz w:val="20"/>
        </w:rPr>
        <w:t>: ネットバンキングの自動取込</w:t>
      </w:r>
    </w:p>
    <w:p>
      <w:pPr>
        <w:pStyle w:val="ListBullet"/>
      </w:pPr>
      <w:r>
        <w:rPr>
          <w:b/>
          <w:sz w:val="20"/>
        </w:rPr>
        <w:t>Phase 4 以降</w:t>
      </w:r>
      <w:r>
        <w:rPr>
          <w:b w:val="0"/>
          <w:sz w:val="20"/>
        </w:rPr>
        <w:t>: Stripe ダッシュボードと連携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9. 重要な注意事項</w:t>
      </w:r>
    </w:p>
    <w:p/>
    <w:p>
      <w:pPr>
        <w:pStyle w:val="ListBullet"/>
      </w:pPr>
      <w:r>
        <w:rPr>
          <w:b w:val="0"/>
          <w:sz w:val="20"/>
        </w:rPr>
        <w:t>全員同一料金のため 10 社と新規で請求額が異なることはない</w:t>
      </w:r>
    </w:p>
    <w:p>
      <w:pPr>
        <w:pStyle w:val="ListBullet"/>
      </w:pPr>
      <w:r>
        <w:rPr>
          <w:b w:val="0"/>
          <w:sz w:val="20"/>
        </w:rPr>
        <w:t>成果報酬は `lead_source` で対象判定を行うため、工務店との合意時点でルールを明確化</w:t>
      </w:r>
    </w:p>
    <w:p>
      <w:pPr>
        <w:pStyle w:val="ListBullet"/>
      </w:pPr>
      <w:r>
        <w:rPr>
          <w:b w:val="0"/>
          <w:sz w:val="20"/>
        </w:rPr>
        <w:t>非会員からの直接問合せは成果報酬対象外</w:t>
      </w:r>
    </w:p>
    <w:p>
      <w:pPr>
        <w:pStyle w:val="ListBullet"/>
      </w:pPr>
      <w:r>
        <w:rPr>
          <w:b w:val="0"/>
          <w:sz w:val="20"/>
        </w:rPr>
        <w:t>「フリープラン」「永続優遇」という概念は全て廃止済み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