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Arial" w:hAnsi="Arial"/>
          <w:b/>
          <w:color w:val="1A3C6E"/>
          <w:sz w:val="44"/>
        </w:rPr>
        <w:t>Payhome Platform Operation Rules</w:t>
      </w:r>
    </w:p>
    <w:p/>
    <w:p>
      <w:pPr>
        <w:jc w:val="center"/>
      </w:pPr>
      <w:r>
        <w:rPr>
          <w:rFonts w:ascii="Arial" w:hAnsi="Arial"/>
          <w:color w:val="555555"/>
          <w:sz w:val="28"/>
        </w:rPr>
        <w:t>Version 1.0</w:t>
      </w:r>
    </w:p>
    <w:p>
      <w:pPr>
        <w:jc w:val="center"/>
      </w:pPr>
      <w:r>
        <w:rPr>
          <w:rFonts w:ascii="Arial" w:hAnsi="Arial"/>
          <w:color w:val="555555"/>
          <w:sz w:val="24"/>
        </w:rPr>
        <w:t>Date: 2026-03-22</w:t>
      </w:r>
    </w:p>
    <w:p/>
    <w:p>
      <w:pPr>
        <w:jc w:val="center"/>
      </w:pPr>
      <w:r>
        <w:rPr>
          <w:rFonts w:ascii="Arial" w:hAnsi="Arial"/>
          <w:sz w:val="24"/>
        </w:rPr>
        <w:t>wazeka Inc.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rPr>
          <w:rFonts w:ascii="Arial" w:hAnsi="Arial"/>
          <w:sz w:val="22"/>
        </w:rPr>
        <w:t>Chapter 1: Authentication &amp; Role Management</w:t>
      </w:r>
    </w:p>
    <w:p>
      <w:r>
        <w:rPr>
          <w:rFonts w:ascii="Arial" w:hAnsi="Arial"/>
          <w:sz w:val="22"/>
        </w:rPr>
        <w:t>Chapter 2: KPI Statistics API Calculation Rules</w:t>
      </w:r>
    </w:p>
    <w:p>
      <w:r>
        <w:rPr>
          <w:rFonts w:ascii="Arial" w:hAnsi="Arial"/>
          <w:sz w:val="22"/>
        </w:rPr>
        <w:t>Chapter 3: Event (Open House) Operation Rules</w:t>
      </w:r>
    </w:p>
    <w:p>
      <w:r>
        <w:rPr>
          <w:rFonts w:ascii="Arial" w:hAnsi="Arial"/>
          <w:sz w:val="22"/>
        </w:rPr>
        <w:t>Chapter 4: CMS Admin Panel Permissions &amp; Workflow</w:t>
      </w:r>
    </w:p>
    <w:p>
      <w:r>
        <w:rPr>
          <w:rFonts w:ascii="Arial" w:hAnsi="Arial"/>
          <w:sz w:val="22"/>
        </w:rPr>
        <w:t>Chapter 5: Campaign Management</w:t>
      </w:r>
    </w:p>
    <w:p>
      <w:r>
        <w:rPr>
          <w:rFonts w:ascii="Arial" w:hAnsi="Arial"/>
          <w:sz w:val="22"/>
        </w:rPr>
        <w:t>Chapter 6: LINE Integration &amp; Social Features</w:t>
      </w:r>
    </w:p>
    <w:p>
      <w:r>
        <w:br w:type="page"/>
      </w:r>
    </w:p>
    <w:p>
      <w:pPr>
        <w:pStyle w:val="Heading1"/>
      </w:pPr>
      <w:r>
        <w:t>Chapter 1: Authentication &amp; Role Management</w:t>
      </w:r>
    </w:p>
    <w:p>
      <w:pPr>
        <w:pStyle w:val="Heading2"/>
      </w:pPr>
      <w:r>
        <w:t>1.1 Role Definitions</w:t>
      </w:r>
    </w:p>
    <w:p>
      <w:r>
        <w:t>The following table defines the four platform roles and their access scope.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40"/>
            <w:shd w:fill="1A3C6E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1584"/>
            <w:shd w:fill="1A3C6E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3600"/>
            <w:shd w:fill="1A3C6E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Access Scope</w:t>
            </w:r>
          </w:p>
        </w:tc>
        <w:tc>
          <w:tcPr>
            <w:tcW w:type="dxa" w:w="2160"/>
            <w:shd w:fill="1A3C6E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Target Users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anonymous</w:t>
            </w:r>
          </w:p>
        </w:tc>
        <w:tc>
          <w:tcPr>
            <w:tcW w:type="dxa" w:w="1584"/>
          </w:tcPr>
          <w:p>
            <w:r>
              <w:rPr>
                <w:rFonts w:ascii="Arial" w:hAnsi="Arial"/>
                <w:sz w:val="20"/>
              </w:rPr>
              <w:t>Not logged in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Public pages, AI chat, form submissions, favorites (via anonymous_id)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General visitors</w:t>
            </w:r>
          </w:p>
        </w:tc>
      </w:tr>
      <w:tr>
        <w:tc>
          <w:tcPr>
            <w:tcW w:type="dxa" w:w="1440"/>
            <w:shd w:fill="E8EDF5"/>
          </w:tcPr>
          <w:p>
            <w:r>
              <w:rPr>
                <w:rFonts w:ascii="Arial" w:hAnsi="Arial"/>
                <w:sz w:val="20"/>
              </w:rPr>
              <w:t>user</w:t>
            </w:r>
          </w:p>
        </w:tc>
        <w:tc>
          <w:tcPr>
            <w:tcW w:type="dxa" w:w="1584"/>
            <w:shd w:fill="E8EDF5"/>
          </w:tcPr>
          <w:p>
            <w:r>
              <w:rPr>
                <w:rFonts w:ascii="Arial" w:hAnsi="Arial"/>
                <w:sz w:val="20"/>
              </w:rPr>
              <w:t>Registered member</w:t>
            </w:r>
          </w:p>
        </w:tc>
        <w:tc>
          <w:tcPr>
            <w:tcW w:type="dxa" w:w="3600"/>
            <w:shd w:fill="E8EDF5"/>
          </w:tcPr>
          <w:p>
            <w:r>
              <w:rPr>
                <w:rFonts w:ascii="Arial" w:hAnsi="Arial"/>
                <w:sz w:val="20"/>
              </w:rPr>
              <w:t>+ User dashboard, favorites (via user_id), browsing history</w:t>
            </w:r>
          </w:p>
        </w:tc>
        <w:tc>
          <w:tcPr>
            <w:tcW w:type="dxa" w:w="2160"/>
            <w:shd w:fill="E8EDF5"/>
          </w:tcPr>
          <w:p>
            <w:r>
              <w:rPr>
                <w:rFonts w:ascii="Arial" w:hAnsi="Arial"/>
                <w:sz w:val="20"/>
              </w:rPr>
              <w:t>Hiraya home seekers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builder</w:t>
            </w:r>
          </w:p>
        </w:tc>
        <w:tc>
          <w:tcPr>
            <w:tcW w:type="dxa" w:w="1584"/>
          </w:tcPr>
          <w:p>
            <w:r>
              <w:rPr>
                <w:rFonts w:ascii="Arial" w:hAnsi="Arial"/>
                <w:sz w:val="20"/>
              </w:rPr>
              <w:t>Builder staff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+ Builder dashboard, own leads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Partner builder employees</w:t>
            </w:r>
          </w:p>
        </w:tc>
      </w:tr>
      <w:tr>
        <w:tc>
          <w:tcPr>
            <w:tcW w:type="dxa" w:w="1440"/>
            <w:shd w:fill="E8EDF5"/>
          </w:tcPr>
          <w:p>
            <w:r>
              <w:rPr>
                <w:rFonts w:ascii="Arial" w:hAnsi="Arial"/>
                <w:sz w:val="20"/>
              </w:rPr>
              <w:t>admin</w:t>
            </w:r>
          </w:p>
        </w:tc>
        <w:tc>
          <w:tcPr>
            <w:tcW w:type="dxa" w:w="1584"/>
            <w:shd w:fill="E8EDF5"/>
          </w:tcPr>
          <w:p>
            <w:r>
              <w:rPr>
                <w:rFonts w:ascii="Arial" w:hAnsi="Arial"/>
                <w:sz w:val="20"/>
              </w:rPr>
              <w:t>Administrator</w:t>
            </w:r>
          </w:p>
        </w:tc>
        <w:tc>
          <w:tcPr>
            <w:tcW w:type="dxa" w:w="3600"/>
            <w:shd w:fill="E8EDF5"/>
          </w:tcPr>
          <w:p>
            <w:r>
              <w:rPr>
                <w:rFonts w:ascii="Arial" w:hAnsi="Arial"/>
                <w:sz w:val="20"/>
              </w:rPr>
              <w:t>All features (CMS, admin panel, all leads)</w:t>
            </w:r>
          </w:p>
        </w:tc>
        <w:tc>
          <w:tcPr>
            <w:tcW w:type="dxa" w:w="2160"/>
            <w:shd w:fill="E8EDF5"/>
          </w:tcPr>
          <w:p>
            <w:r>
              <w:rPr>
                <w:rFonts w:ascii="Arial" w:hAnsi="Arial"/>
                <w:sz w:val="20"/>
              </w:rPr>
              <w:t>wazeka staff</w:t>
            </w:r>
          </w:p>
        </w:tc>
      </w:tr>
    </w:tbl>
    <w:p/>
    <w:p>
      <w:pPr>
        <w:pStyle w:val="Heading2"/>
      </w:pPr>
      <w:r>
        <w:t>1.2 Role Assignment Rules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  <w:shd w:fill="1A3C6E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1728"/>
            <w:shd w:fill="1A3C6E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Assigned Role</w:t>
            </w:r>
          </w:p>
        </w:tc>
        <w:tc>
          <w:tcPr>
            <w:tcW w:type="dxa" w:w="3600"/>
            <w:shd w:fill="1A3C6E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Method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Create account via email or Google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user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Automatic</w:t>
            </w:r>
          </w:p>
        </w:tc>
      </w:tr>
      <w:tr>
        <w:tc>
          <w:tcPr>
            <w:tcW w:type="dxa" w:w="3600"/>
            <w:shd w:fill="E8EDF5"/>
          </w:tcPr>
          <w:p>
            <w:r>
              <w:rPr>
                <w:rFonts w:ascii="Arial" w:hAnsi="Arial"/>
                <w:sz w:val="20"/>
              </w:rPr>
              <w:t>Partner builder's designated staff</w:t>
            </w:r>
          </w:p>
        </w:tc>
        <w:tc>
          <w:tcPr>
            <w:tcW w:type="dxa" w:w="1728"/>
            <w:shd w:fill="E8EDF5"/>
          </w:tcPr>
          <w:p>
            <w:r>
              <w:rPr>
                <w:rFonts w:ascii="Arial" w:hAnsi="Arial"/>
                <w:sz w:val="20"/>
              </w:rPr>
              <w:t>builder</w:t>
            </w:r>
          </w:p>
        </w:tc>
        <w:tc>
          <w:tcPr>
            <w:tcW w:type="dxa" w:w="3600"/>
            <w:shd w:fill="E8EDF5"/>
          </w:tcPr>
          <w:p>
            <w:r>
              <w:rPr>
                <w:rFonts w:ascii="Arial" w:hAnsi="Arial"/>
                <w:sz w:val="20"/>
              </w:rPr>
              <w:t>Admin manually sets role in users table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wazeka employee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admin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Admin manually sets role</w:t>
            </w:r>
          </w:p>
        </w:tc>
      </w:tr>
    </w:tbl>
    <w:p/>
    <w:p>
      <w:pPr>
        <w:pStyle w:val="Heading2"/>
      </w:pPr>
      <w:r>
        <w:t>1.3 Phase-based Access Control Plan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92"/>
            <w:shd w:fill="1A3C6E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Phase</w:t>
            </w:r>
          </w:p>
        </w:tc>
        <w:tc>
          <w:tcPr>
            <w:tcW w:type="dxa" w:w="2160"/>
            <w:shd w:fill="1A3C6E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/dashboard/builder/*</w:t>
            </w:r>
          </w:p>
        </w:tc>
        <w:tc>
          <w:tcPr>
            <w:tcW w:type="dxa" w:w="2160"/>
            <w:shd w:fill="1A3C6E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/dashboard/user/*</w:t>
            </w:r>
          </w:p>
        </w:tc>
        <w:tc>
          <w:tcPr>
            <w:tcW w:type="dxa" w:w="2592"/>
            <w:shd w:fill="1A3C6E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Reason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sz w:val="20"/>
              </w:rPr>
              <w:t>Phase 1 (current)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admin only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admin only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sz w:val="20"/>
              </w:rPr>
              <w:t>Restricted during development/testing</w:t>
            </w:r>
          </w:p>
        </w:tc>
      </w:tr>
      <w:tr>
        <w:tc>
          <w:tcPr>
            <w:tcW w:type="dxa" w:w="2592"/>
            <w:shd w:fill="E8EDF5"/>
          </w:tcPr>
          <w:p>
            <w:r>
              <w:rPr>
                <w:rFonts w:ascii="Arial" w:hAnsi="Arial"/>
                <w:sz w:val="20"/>
              </w:rPr>
              <w:t>Phase 2 (trigger: 3+ partners)</w:t>
            </w:r>
          </w:p>
        </w:tc>
        <w:tc>
          <w:tcPr>
            <w:tcW w:type="dxa" w:w="2160"/>
            <w:shd w:fill="E8EDF5"/>
          </w:tcPr>
          <w:p>
            <w:r>
              <w:rPr>
                <w:rFonts w:ascii="Arial" w:hAnsi="Arial"/>
                <w:sz w:val="20"/>
              </w:rPr>
              <w:t>builder + admin</w:t>
            </w:r>
          </w:p>
        </w:tc>
        <w:tc>
          <w:tcPr>
            <w:tcW w:type="dxa" w:w="2160"/>
            <w:shd w:fill="E8EDF5"/>
          </w:tcPr>
          <w:p>
            <w:r>
              <w:rPr>
                <w:rFonts w:ascii="Arial" w:hAnsi="Arial"/>
                <w:sz w:val="20"/>
              </w:rPr>
              <w:t>user + admin</w:t>
            </w:r>
          </w:p>
        </w:tc>
        <w:tc>
          <w:tcPr>
            <w:tcW w:type="dxa" w:w="2592"/>
            <w:shd w:fill="E8EDF5"/>
          </w:tcPr>
          <w:p>
            <w:r>
              <w:rPr>
                <w:rFonts w:ascii="Arial" w:hAnsi="Arial"/>
                <w:sz w:val="20"/>
              </w:rPr>
              <w:t>Open builder dashboard when partners reach 3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sz w:val="20"/>
              </w:rPr>
              <w:t>Phase 3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builder + admin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user + admin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sz w:val="20"/>
              </w:rPr>
              <w:t>All roles fully operational</w:t>
            </w:r>
          </w:p>
        </w:tc>
      </w:tr>
    </w:tbl>
    <w:p/>
    <w:p>
      <w:pPr>
        <w:pStyle w:val="Heading2"/>
      </w:pPr>
      <w:r>
        <w:t>1.4 Role Switch Procedure</w:t>
      </w:r>
    </w:p>
    <w:p>
      <w:pPr>
        <w:pStyle w:val="ListBullet"/>
        <w:ind w:left="360"/>
      </w:pPr>
      <w:r>
        <w:rPr>
          <w:rFonts w:ascii="Arial" w:hAnsi="Arial"/>
          <w:sz w:val="21"/>
        </w:rPr>
        <w:t>Phase 2 switch: Modify middleware.ts (engineer implements)</w:t>
      </w:r>
    </w:p>
    <w:p>
      <w:pPr>
        <w:pStyle w:val="ListBullet"/>
        <w:ind w:left="360"/>
      </w:pPr>
      <w:r>
        <w:rPr>
          <w:rFonts w:ascii="Arial" w:hAnsi="Arial"/>
          <w:sz w:val="21"/>
        </w:rPr>
        <w:t>Pre-switch checklist:</w:t>
      </w:r>
    </w:p>
    <w:p>
      <w:pPr>
        <w:pStyle w:val="ListBullet"/>
        <w:ind w:left="720"/>
      </w:pPr>
      <w:r>
        <w:rPr>
          <w:rFonts w:ascii="Arial" w:hAnsi="Arial"/>
          <w:sz w:val="21"/>
        </w:rPr>
        <w:t>3+ partners contracted</w:t>
      </w:r>
    </w:p>
    <w:p>
      <w:pPr>
        <w:pStyle w:val="ListBullet"/>
        <w:ind w:left="720"/>
      </w:pPr>
      <w:r>
        <w:rPr>
          <w:rFonts w:ascii="Arial" w:hAnsi="Arial"/>
          <w:sz w:val="21"/>
        </w:rPr>
        <w:t>Builder dashboard tested</w:t>
      </w:r>
    </w:p>
    <w:p>
      <w:pPr>
        <w:pStyle w:val="ListBullet"/>
        <w:ind w:left="720"/>
      </w:pPr>
      <w:r>
        <w:rPr>
          <w:rFonts w:ascii="Arial" w:hAnsi="Arial"/>
          <w:sz w:val="21"/>
        </w:rPr>
        <w:t>Builder users linked to builders table</w:t>
      </w:r>
    </w:p>
    <w:p>
      <w:pPr>
        <w:pStyle w:val="ListBullet"/>
        <w:ind w:left="720"/>
      </w:pPr>
      <w:r>
        <w:rPr>
          <w:rFonts w:ascii="Arial" w:hAnsi="Arial"/>
          <w:sz w:val="21"/>
        </w:rPr>
        <w:t>Management approval</w:t>
      </w:r>
    </w:p>
    <w:p>
      <w:r>
        <w:br w:type="page"/>
      </w:r>
    </w:p>
    <w:p>
      <w:pPr>
        <w:pStyle w:val="Heading1"/>
      </w:pPr>
      <w:r>
        <w:t>Chapter 2: KPI Statistics API Calculation Rules</w:t>
      </w:r>
    </w:p>
    <w:p>
      <w:pPr>
        <w:pStyle w:val="Heading2"/>
      </w:pPr>
      <w:r>
        <w:t>2.1 Builder KPI Cards (/api/stats?builder={name})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28"/>
            <w:shd w:fill="1A3C6E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KPI Card</w:t>
            </w:r>
          </w:p>
        </w:tc>
        <w:tc>
          <w:tcPr>
            <w:tcW w:type="dxa" w:w="3600"/>
            <w:shd w:fill="1A3C6E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Formula</w:t>
            </w:r>
          </w:p>
        </w:tc>
        <w:tc>
          <w:tcPr>
            <w:tcW w:type="dxa" w:w="1440"/>
            <w:shd w:fill="1A3C6E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Data Source</w:t>
            </w:r>
          </w:p>
        </w:tc>
        <w:tc>
          <w:tcPr>
            <w:tcW w:type="dxa" w:w="2160"/>
            <w:shd w:fill="1A3C6E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Monthly Leads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Count of leads where builder_name=target OR selected_companies contains target, in current month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leads table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Resets monthly</w:t>
            </w:r>
          </w:p>
        </w:tc>
      </w:tr>
      <w:tr>
        <w:tc>
          <w:tcPr>
            <w:tcW w:type="dxa" w:w="1728"/>
            <w:shd w:fill="E8EDF5"/>
          </w:tcPr>
          <w:p>
            <w:r>
              <w:rPr>
                <w:rFonts w:ascii="Arial" w:hAnsi="Arial"/>
                <w:sz w:val="20"/>
              </w:rPr>
              <w:t>Closings</w:t>
            </w:r>
          </w:p>
        </w:tc>
        <w:tc>
          <w:tcPr>
            <w:tcW w:type="dxa" w:w="3600"/>
            <w:shd w:fill="E8EDF5"/>
          </w:tcPr>
          <w:p>
            <w:r>
              <w:rPr>
                <w:rFonts w:ascii="Arial" w:hAnsi="Arial"/>
                <w:sz w:val="20"/>
              </w:rPr>
              <w:t>Count of leads where status='completed_deal' in current month</w:t>
            </w:r>
          </w:p>
        </w:tc>
        <w:tc>
          <w:tcPr>
            <w:tcW w:type="dxa" w:w="1440"/>
            <w:shd w:fill="E8EDF5"/>
          </w:tcPr>
          <w:p>
            <w:r>
              <w:rPr>
                <w:rFonts w:ascii="Arial" w:hAnsi="Arial"/>
                <w:sz w:val="20"/>
              </w:rPr>
              <w:t>leads table</w:t>
            </w:r>
          </w:p>
        </w:tc>
        <w:tc>
          <w:tcPr>
            <w:tcW w:type="dxa" w:w="2160"/>
            <w:shd w:fill="E8EDF5"/>
          </w:tcPr>
          <w:p>
            <w:r>
              <w:rPr>
                <w:rFonts w:ascii="Arial" w:hAnsi="Arial"/>
                <w:sz w:val="20"/>
              </w:rPr>
              <w:t>Based on builder reports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Event Reservations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Count of leads where type='viewing_reservation' in current month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leads table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728"/>
            <w:shd w:fill="E8EDF5"/>
          </w:tcPr>
          <w:p>
            <w:r>
              <w:rPr>
                <w:rFonts w:ascii="Arial" w:hAnsi="Arial"/>
                <w:sz w:val="20"/>
              </w:rPr>
              <w:t>Listing Score</w:t>
            </w:r>
          </w:p>
        </w:tc>
        <w:tc>
          <w:tcPr>
            <w:tcW w:type="dxa" w:w="3600"/>
            <w:shd w:fill="E8EDF5"/>
          </w:tcPr>
          <w:p>
            <w:r>
              <w:rPr>
                <w:rFonts w:ascii="Arial" w:hAnsi="Arial"/>
                <w:sz w:val="20"/>
              </w:rPr>
              <w:t>Builder info completion rate (required fields filled / total required fields x 100)</w:t>
            </w:r>
          </w:p>
        </w:tc>
        <w:tc>
          <w:tcPr>
            <w:tcW w:type="dxa" w:w="1440"/>
            <w:shd w:fill="E8EDF5"/>
          </w:tcPr>
          <w:p>
            <w:r>
              <w:rPr>
                <w:rFonts w:ascii="Arial" w:hAnsi="Arial"/>
                <w:sz w:val="20"/>
              </w:rPr>
              <w:t>builders table</w:t>
            </w:r>
          </w:p>
        </w:tc>
        <w:tc>
          <w:tcPr>
            <w:tcW w:type="dxa" w:w="2160"/>
            <w:shd w:fill="E8EDF5"/>
          </w:tcPr>
          <w:p>
            <w:r>
              <w:rPr>
                <w:rFonts w:ascii="Arial" w:hAnsi="Arial"/>
                <w:sz w:val="20"/>
              </w:rPr>
              <w:t>Based on listing standards</w:t>
            </w:r>
          </w:p>
        </w:tc>
      </w:tr>
    </w:tbl>
    <w:p/>
    <w:p>
      <w:pPr>
        <w:pStyle w:val="Heading2"/>
      </w:pPr>
      <w:r>
        <w:t>2.2 Cost Per Lead Calculation</w:t>
      </w:r>
    </w:p>
    <w:p>
      <w:pPr>
        <w:pStyle w:val="ListBullet"/>
        <w:ind w:left="360"/>
      </w:pPr>
      <w:r>
        <w:rPr>
          <w:rFonts w:ascii="Arial" w:hAnsi="Arial"/>
          <w:sz w:val="21"/>
        </w:rPr>
        <w:t>Formula: Monthly plan fee / monthly leads count</w:t>
      </w:r>
    </w:p>
    <w:p>
      <w:pPr>
        <w:pStyle w:val="ListBullet"/>
        <w:ind w:left="360"/>
      </w:pPr>
      <w:r>
        <w:rPr>
          <w:rFonts w:ascii="Arial" w:hAnsi="Arial"/>
          <w:sz w:val="21"/>
        </w:rPr>
        <w:t>Example: Standard plan JPY 80,000 / 10 leads = JPY 8,000/lead</w:t>
      </w:r>
    </w:p>
    <w:p>
      <w:pPr>
        <w:pStyle w:val="ListBullet"/>
        <w:ind w:left="360"/>
      </w:pPr>
      <w:r>
        <w:rPr>
          <w:rFonts w:ascii="Arial" w:hAnsi="Arial"/>
          <w:sz w:val="21"/>
        </w:rPr>
        <w:t>Industry average: JPY 8,500 (general housing portal lead cost, 2025 data)</w:t>
      </w:r>
    </w:p>
    <w:p>
      <w:pPr>
        <w:pStyle w:val="ListBullet"/>
        <w:ind w:left="360"/>
      </w:pPr>
      <w:r>
        <w:rPr>
          <w:rFonts w:ascii="Arial" w:hAnsi="Arial"/>
          <w:sz w:val="21"/>
        </w:rPr>
        <w:t>Display: "Cost per lead: JPY X,XXX (Industry avg: JPY 8,500)"</w:t>
      </w:r>
    </w:p>
    <w:p>
      <w:pPr>
        <w:pStyle w:val="Heading2"/>
      </w:pPr>
      <w:r>
        <w:t>2.3 Admin KPI (/api/stats)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1A3C6E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KPI</w:t>
            </w:r>
          </w:p>
        </w:tc>
        <w:tc>
          <w:tcPr>
            <w:tcW w:type="dxa" w:w="4320"/>
            <w:shd w:fill="1A3C6E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Formula</w:t>
            </w:r>
          </w:p>
        </w:tc>
        <w:tc>
          <w:tcPr>
            <w:tcW w:type="dxa" w:w="1440"/>
            <w:shd w:fill="1A3C6E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Source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Total leads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Count of all leads records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leads</w:t>
            </w:r>
          </w:p>
        </w:tc>
      </w:tr>
      <w:tr>
        <w:tc>
          <w:tcPr>
            <w:tcW w:type="dxa" w:w="2160"/>
            <w:shd w:fill="E8EDF5"/>
          </w:tcPr>
          <w:p>
            <w:r>
              <w:rPr>
                <w:rFonts w:ascii="Arial" w:hAnsi="Arial"/>
                <w:sz w:val="20"/>
              </w:rPr>
              <w:t>New leads (this month)</w:t>
            </w:r>
          </w:p>
        </w:tc>
        <w:tc>
          <w:tcPr>
            <w:tcW w:type="dxa" w:w="4320"/>
            <w:shd w:fill="E8EDF5"/>
          </w:tcPr>
          <w:p>
            <w:r>
              <w:rPr>
                <w:rFonts w:ascii="Arial" w:hAnsi="Arial"/>
                <w:sz w:val="20"/>
              </w:rPr>
              <w:t>Count of records with current month created_at</w:t>
            </w:r>
          </w:p>
        </w:tc>
        <w:tc>
          <w:tcPr>
            <w:tcW w:type="dxa" w:w="1440"/>
            <w:shd w:fill="E8EDF5"/>
          </w:tcPr>
          <w:p>
            <w:r>
              <w:rPr>
                <w:rFonts w:ascii="Arial" w:hAnsi="Arial"/>
                <w:sz w:val="20"/>
              </w:rPr>
              <w:t>leads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Active leads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Count where status IN ('new','in_progress','referred')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leads</w:t>
            </w:r>
          </w:p>
        </w:tc>
      </w:tr>
      <w:tr>
        <w:tc>
          <w:tcPr>
            <w:tcW w:type="dxa" w:w="2160"/>
            <w:shd w:fill="E8EDF5"/>
          </w:tcPr>
          <w:p>
            <w:r>
              <w:rPr>
                <w:rFonts w:ascii="Arial" w:hAnsi="Arial"/>
                <w:sz w:val="20"/>
              </w:rPr>
              <w:t>Closings (this month)</w:t>
            </w:r>
          </w:p>
        </w:tc>
        <w:tc>
          <w:tcPr>
            <w:tcW w:type="dxa" w:w="4320"/>
            <w:shd w:fill="E8EDF5"/>
          </w:tcPr>
          <w:p>
            <w:r>
              <w:rPr>
                <w:rFonts w:ascii="Arial" w:hAnsi="Arial"/>
                <w:sz w:val="20"/>
              </w:rPr>
              <w:t>Count where status='completed_deal' in current month</w:t>
            </w:r>
          </w:p>
        </w:tc>
        <w:tc>
          <w:tcPr>
            <w:tcW w:type="dxa" w:w="1440"/>
            <w:shd w:fill="E8EDF5"/>
          </w:tcPr>
          <w:p>
            <w:r>
              <w:rPr>
                <w:rFonts w:ascii="Arial" w:hAnsi="Arial"/>
                <w:sz w:val="20"/>
              </w:rPr>
              <w:t>leads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Active partners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Count of builders where is_active=true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builders</w:t>
            </w:r>
          </w:p>
        </w:tc>
      </w:tr>
    </w:tbl>
    <w:p/>
    <w:p>
      <w:pPr>
        <w:pStyle w:val="Heading2"/>
      </w:pPr>
      <w:r>
        <w:t>2.4 Month-over-Month Change</w:t>
      </w:r>
    </w:p>
    <w:p>
      <w:pPr>
        <w:pStyle w:val="ListBullet"/>
        <w:ind w:left="360"/>
      </w:pPr>
      <w:r>
        <w:rPr>
          <w:rFonts w:ascii="Arial" w:hAnsi="Arial"/>
          <w:sz w:val="21"/>
        </w:rPr>
        <w:t>Compare current month vs previous month: (current - previous) / previous x 100</w:t>
      </w:r>
    </w:p>
    <w:p>
      <w:pPr>
        <w:pStyle w:val="ListBullet"/>
        <w:ind w:left="360"/>
      </w:pPr>
      <w:r>
        <w:rPr>
          <w:rFonts w:ascii="Arial" w:hAnsi="Arial"/>
          <w:sz w:val="21"/>
        </w:rPr>
        <w:t>Display as +X% or -X%</w:t>
      </w:r>
    </w:p>
    <w:p>
      <w:pPr>
        <w:pStyle w:val="ListBullet"/>
        <w:ind w:left="360"/>
      </w:pPr>
      <w:r>
        <w:rPr>
          <w:rFonts w:ascii="Arial" w:hAnsi="Arial"/>
          <w:sz w:val="21"/>
        </w:rPr>
        <w:t>If previous month is zero, display "-"</w:t>
      </w:r>
    </w:p>
    <w:p>
      <w:r>
        <w:br w:type="page"/>
      </w:r>
    </w:p>
    <w:p>
      <w:pPr>
        <w:pStyle w:val="Heading1"/>
      </w:pPr>
      <w:r>
        <w:t>Chapter 3: Event (Open House) Operation Rules</w:t>
      </w:r>
    </w:p>
    <w:p>
      <w:pPr>
        <w:pStyle w:val="Heading2"/>
      </w:pPr>
      <w:r>
        <w:t>3.1 Event Types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1A3C6E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4032"/>
            <w:shd w:fill="1A3C6E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160"/>
            <w:shd w:fill="1A3C6E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Typical Capacity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Completion Viewing</w:t>
            </w:r>
          </w:p>
        </w:tc>
        <w:tc>
          <w:tcPr>
            <w:tcW w:type="dxa" w:w="4032"/>
          </w:tcPr>
          <w:p>
            <w:r>
              <w:rPr>
                <w:rFonts w:ascii="Arial" w:hAnsi="Arial"/>
                <w:sz w:val="20"/>
              </w:rPr>
              <w:t>Tour of completed home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10-30 groups</w:t>
            </w:r>
          </w:p>
        </w:tc>
      </w:tr>
      <w:tr>
        <w:tc>
          <w:tcPr>
            <w:tcW w:type="dxa" w:w="2160"/>
            <w:shd w:fill="E8EDF5"/>
          </w:tcPr>
          <w:p>
            <w:r>
              <w:rPr>
                <w:rFonts w:ascii="Arial" w:hAnsi="Arial"/>
                <w:sz w:val="20"/>
              </w:rPr>
              <w:t>Model House</w:t>
            </w:r>
          </w:p>
        </w:tc>
        <w:tc>
          <w:tcPr>
            <w:tcW w:type="dxa" w:w="4032"/>
            <w:shd w:fill="E8EDF5"/>
          </w:tcPr>
          <w:p>
            <w:r>
              <w:rPr>
                <w:rFonts w:ascii="Arial" w:hAnsi="Arial"/>
                <w:sz w:val="20"/>
              </w:rPr>
              <w:t>Permanent model house tour</w:t>
            </w:r>
          </w:p>
        </w:tc>
        <w:tc>
          <w:tcPr>
            <w:tcW w:type="dxa" w:w="2160"/>
            <w:shd w:fill="E8EDF5"/>
          </w:tcPr>
          <w:p>
            <w:r>
              <w:rPr>
                <w:rFonts w:ascii="Arial" w:hAnsi="Arial"/>
                <w:sz w:val="20"/>
              </w:rPr>
              <w:t>Unlimited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Payhome Special</w:t>
            </w:r>
          </w:p>
        </w:tc>
        <w:tc>
          <w:tcPr>
            <w:tcW w:type="dxa" w:w="4032"/>
          </w:tcPr>
          <w:p>
            <w:r>
              <w:rPr>
                <w:rFonts w:ascii="Arial" w:hAnsi="Arial"/>
                <w:sz w:val="20"/>
              </w:rPr>
              <w:t>Payhome-hosted event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10-20 groups</w:t>
            </w:r>
          </w:p>
        </w:tc>
      </w:tr>
      <w:tr>
        <w:tc>
          <w:tcPr>
            <w:tcW w:type="dxa" w:w="2160"/>
            <w:shd w:fill="E8EDF5"/>
          </w:tcPr>
          <w:p>
            <w:r>
              <w:rPr>
                <w:rFonts w:ascii="Arial" w:hAnsi="Arial"/>
                <w:sz w:val="20"/>
              </w:rPr>
              <w:t>Online Viewing</w:t>
            </w:r>
          </w:p>
        </w:tc>
        <w:tc>
          <w:tcPr>
            <w:tcW w:type="dxa" w:w="4032"/>
            <w:shd w:fill="E8EDF5"/>
          </w:tcPr>
          <w:p>
            <w:r>
              <w:rPr>
                <w:rFonts w:ascii="Arial" w:hAnsi="Arial"/>
                <w:sz w:val="20"/>
              </w:rPr>
              <w:t>Virtual tour via Zoom</w:t>
            </w:r>
          </w:p>
        </w:tc>
        <w:tc>
          <w:tcPr>
            <w:tcW w:type="dxa" w:w="2160"/>
            <w:shd w:fill="E8EDF5"/>
          </w:tcPr>
          <w:p>
            <w:r>
              <w:rPr>
                <w:rFonts w:ascii="Arial" w:hAnsi="Arial"/>
                <w:sz w:val="20"/>
              </w:rPr>
              <w:t>50-100 people</w:t>
            </w:r>
          </w:p>
        </w:tc>
      </w:tr>
    </w:tbl>
    <w:p/>
    <w:p>
      <w:pPr>
        <w:pStyle w:val="Heading2"/>
      </w:pPr>
      <w:r>
        <w:t>3.2 Capacity Management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1A3C6E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Rule</w:t>
            </w:r>
          </w:p>
        </w:tc>
        <w:tc>
          <w:tcPr>
            <w:tcW w:type="dxa" w:w="7200"/>
            <w:shd w:fill="1A3C6E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Capacity</w:t>
            </w:r>
          </w:p>
        </w:tc>
        <w:tc>
          <w:tcPr>
            <w:tcW w:type="dxa" w:w="7200"/>
          </w:tcPr>
          <w:p>
            <w:r>
              <w:rPr>
                <w:rFonts w:ascii="Arial" w:hAnsi="Arial"/>
                <w:sz w:val="20"/>
              </w:rPr>
              <w:t>Stored in events.capacity column</w:t>
            </w:r>
          </w:p>
        </w:tc>
      </w:tr>
      <w:tr>
        <w:tc>
          <w:tcPr>
            <w:tcW w:type="dxa" w:w="2160"/>
            <w:shd w:fill="E8EDF5"/>
          </w:tcPr>
          <w:p>
            <w:r>
              <w:rPr>
                <w:rFonts w:ascii="Arial" w:hAnsi="Arial"/>
                <w:sz w:val="20"/>
              </w:rPr>
              <w:t>Reservations</w:t>
            </w:r>
          </w:p>
        </w:tc>
        <w:tc>
          <w:tcPr>
            <w:tcW w:type="dxa" w:w="7200"/>
            <w:shd w:fill="E8EDF5"/>
          </w:tcPr>
          <w:p>
            <w:r>
              <w:rPr>
                <w:rFonts w:ascii="Arial" w:hAnsi="Arial"/>
                <w:sz w:val="20"/>
              </w:rPr>
              <w:t>Stored in events.reservations column. +1 per booking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Full determination</w:t>
            </w:r>
          </w:p>
        </w:tc>
        <w:tc>
          <w:tcPr>
            <w:tcW w:type="dxa" w:w="7200"/>
          </w:tcPr>
          <w:p>
            <w:r>
              <w:rPr>
                <w:rFonts w:ascii="Arial" w:hAnsi="Arial"/>
                <w:sz w:val="20"/>
              </w:rPr>
              <w:t>When reservations &gt;= capacity</w:t>
            </w:r>
          </w:p>
        </w:tc>
      </w:tr>
      <w:tr>
        <w:tc>
          <w:tcPr>
            <w:tcW w:type="dxa" w:w="2160"/>
            <w:shd w:fill="E8EDF5"/>
          </w:tcPr>
          <w:p>
            <w:r>
              <w:rPr>
                <w:rFonts w:ascii="Arial" w:hAnsi="Arial"/>
                <w:sz w:val="20"/>
              </w:rPr>
              <w:t>Full display</w:t>
            </w:r>
          </w:p>
        </w:tc>
        <w:tc>
          <w:tcPr>
            <w:tcW w:type="dxa" w:w="7200"/>
            <w:shd w:fill="E8EDF5"/>
          </w:tcPr>
          <w:p>
            <w:r>
              <w:rPr>
                <w:rFonts w:ascii="Arial" w:hAnsi="Arial"/>
                <w:sz w:val="20"/>
              </w:rPr>
              <w:t>Show "This event is fully booked" and disable reservation button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Cancellation</w:t>
            </w:r>
          </w:p>
        </w:tc>
        <w:tc>
          <w:tcPr>
            <w:tcW w:type="dxa" w:w="7200"/>
          </w:tcPr>
          <w:p>
            <w:r>
              <w:rPr>
                <w:rFonts w:ascii="Arial" w:hAnsi="Arial"/>
                <w:sz w:val="20"/>
              </w:rPr>
              <w:t>No self-service cancellation. User contacts CS, staff manually decrements reservations</w:t>
            </w:r>
          </w:p>
        </w:tc>
      </w:tr>
    </w:tbl>
    <w:p/>
    <w:p>
      <w:pPr>
        <w:pStyle w:val="Heading2"/>
      </w:pPr>
      <w:r>
        <w:t>3.3 Post-Event Processing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fill="1A3C6E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2160"/>
            <w:shd w:fill="1A3C6E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Timing</w:t>
            </w:r>
          </w:p>
        </w:tc>
        <w:tc>
          <w:tcPr>
            <w:tcW w:type="dxa" w:w="4320"/>
            <w:shd w:fill="1A3C6E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Method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sz w:val="20"/>
              </w:rPr>
              <w:t>Set is_active to false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Day after event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Manual from CMS. Or daily batch (Phase 2)</w:t>
            </w:r>
          </w:p>
        </w:tc>
      </w:tr>
      <w:tr>
        <w:tc>
          <w:tcPr>
            <w:tcW w:type="dxa" w:w="2592"/>
            <w:shd w:fill="E8EDF5"/>
          </w:tcPr>
          <w:p>
            <w:r>
              <w:rPr>
                <w:rFonts w:ascii="Arial" w:hAnsi="Arial"/>
                <w:sz w:val="20"/>
              </w:rPr>
              <w:t>Event data retention</w:t>
            </w:r>
          </w:p>
        </w:tc>
        <w:tc>
          <w:tcPr>
            <w:tcW w:type="dxa" w:w="2160"/>
            <w:shd w:fill="E8EDF5"/>
          </w:tcPr>
          <w:p>
            <w:r>
              <w:rPr>
                <w:rFonts w:ascii="Arial" w:hAnsi="Arial"/>
                <w:sz w:val="20"/>
              </w:rPr>
              <w:t>Indefinite</w:t>
            </w:r>
          </w:p>
        </w:tc>
        <w:tc>
          <w:tcPr>
            <w:tcW w:type="dxa" w:w="4320"/>
            <w:shd w:fill="E8EDF5"/>
          </w:tcPr>
          <w:p>
            <w:r>
              <w:rPr>
                <w:rFonts w:ascii="Arial" w:hAnsi="Arial"/>
                <w:sz w:val="20"/>
              </w:rPr>
              <w:t>Do not delete. Retain for analytics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sz w:val="20"/>
              </w:rPr>
              <w:t>Attendee follow-up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Day after event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CS sends thank-you email (manual)</w:t>
            </w:r>
          </w:p>
        </w:tc>
      </w:tr>
    </w:tbl>
    <w:p/>
    <w:p>
      <w:pPr>
        <w:pStyle w:val="Heading2"/>
      </w:pPr>
      <w:r>
        <w:t>3.4 Event Creation Permissions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1A3C6E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Creator</w:t>
            </w:r>
          </w:p>
        </w:tc>
        <w:tc>
          <w:tcPr>
            <w:tcW w:type="dxa" w:w="6480"/>
            <w:shd w:fill="1A3C6E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Method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admin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Create from CMS admin panel</w:t>
            </w:r>
          </w:p>
        </w:tc>
      </w:tr>
      <w:tr>
        <w:tc>
          <w:tcPr>
            <w:tcW w:type="dxa" w:w="2160"/>
            <w:shd w:fill="E8EDF5"/>
          </w:tcPr>
          <w:p>
            <w:r>
              <w:rPr>
                <w:rFonts w:ascii="Arial" w:hAnsi="Arial"/>
                <w:sz w:val="20"/>
              </w:rPr>
              <w:t>builder</w:t>
            </w:r>
          </w:p>
        </w:tc>
        <w:tc>
          <w:tcPr>
            <w:tcW w:type="dxa" w:w="6480"/>
            <w:shd w:fill="E8EDF5"/>
          </w:tcPr>
          <w:p>
            <w:r>
              <w:rPr>
                <w:rFonts w:ascii="Arial" w:hAnsi="Arial"/>
                <w:sz w:val="20"/>
              </w:rPr>
              <w:t>Create from builder dashboard (Phase 2)</w:t>
            </w:r>
          </w:p>
        </w:tc>
      </w:tr>
    </w:tbl>
    <w:p/>
    <w:p>
      <w:r>
        <w:br w:type="page"/>
      </w:r>
    </w:p>
    <w:p>
      <w:pPr>
        <w:pStyle w:val="Heading1"/>
      </w:pPr>
      <w:r>
        <w:t>Chapter 4: CMS Admin Panel Permissions &amp; Workflow</w:t>
      </w:r>
    </w:p>
    <w:p>
      <w:pPr>
        <w:pStyle w:val="Heading2"/>
      </w:pPr>
      <w:r>
        <w:t>4.1 Access Control</w:t>
      </w:r>
    </w:p>
    <w:p>
      <w:pPr>
        <w:pStyle w:val="ListBullet"/>
        <w:ind w:left="360"/>
      </w:pPr>
      <w:r>
        <w:rPr>
          <w:rFonts w:ascii="Arial" w:hAnsi="Arial"/>
          <w:sz w:val="21"/>
        </w:rPr>
        <w:t>Only admin role can access /appadmin/*</w:t>
      </w:r>
    </w:p>
    <w:p>
      <w:pPr>
        <w:pStyle w:val="ListBullet"/>
        <w:ind w:left="360"/>
      </w:pPr>
      <w:r>
        <w:rPr>
          <w:rFonts w:ascii="Arial" w:hAnsi="Arial"/>
          <w:sz w:val="21"/>
        </w:rPr>
        <w:t>Remains admin-only in Phase 2+ (builders edit their info via builder dashboard)</w:t>
      </w:r>
    </w:p>
    <w:p>
      <w:pPr>
        <w:pStyle w:val="Heading2"/>
      </w:pPr>
      <w:r>
        <w:t>4.2 Content Approval Workflow (Current)</w:t>
      </w:r>
    </w:p>
    <w:p>
      <w:pPr>
        <w:pStyle w:val="ListBullet"/>
        <w:ind w:left="360"/>
      </w:pPr>
      <w:r>
        <w:rPr>
          <w:rFonts w:ascii="Arial" w:hAnsi="Arial"/>
          <w:sz w:val="21"/>
        </w:rPr>
        <w:t>No approval workflow. Admin directly edits and publishes.</w:t>
      </w:r>
    </w:p>
    <w:p>
      <w:pPr>
        <w:pStyle w:val="ListBullet"/>
        <w:ind w:left="360"/>
      </w:pPr>
      <w:r>
        <w:rPr>
          <w:rFonts w:ascii="Arial" w:hAnsi="Arial"/>
          <w:sz w:val="21"/>
        </w:rPr>
        <w:t>Reason: With 1-2 admins, approval workflow is unnecessary overhead.</w:t>
      </w:r>
    </w:p>
    <w:p>
      <w:pPr>
        <w:pStyle w:val="Heading2"/>
      </w:pPr>
      <w:r>
        <w:t>4.3 Content Approval Workflow (Phase 2+)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  <w:shd w:fill="1A3C6E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032"/>
            <w:shd w:fill="1A3C6E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Meaning</w:t>
            </w:r>
          </w:p>
        </w:tc>
        <w:tc>
          <w:tcPr>
            <w:tcW w:type="dxa" w:w="3168"/>
            <w:shd w:fill="1A3C6E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Next States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Draft</w:t>
            </w:r>
          </w:p>
        </w:tc>
        <w:tc>
          <w:tcPr>
            <w:tcW w:type="dxa" w:w="4032"/>
          </w:tcPr>
          <w:p>
            <w:r>
              <w:rPr>
                <w:rFonts w:ascii="Arial" w:hAnsi="Arial"/>
                <w:sz w:val="20"/>
              </w:rPr>
              <w:t>Being created. Not visible on site</w:t>
            </w:r>
          </w:p>
        </w:tc>
        <w:tc>
          <w:tcPr>
            <w:tcW w:type="dxa" w:w="3168"/>
          </w:tcPr>
          <w:p>
            <w:r>
              <w:rPr>
                <w:rFonts w:ascii="Arial" w:hAnsi="Arial"/>
                <w:sz w:val="20"/>
              </w:rPr>
              <w:t>Review</w:t>
            </w:r>
          </w:p>
        </w:tc>
      </w:tr>
      <w:tr>
        <w:tc>
          <w:tcPr>
            <w:tcW w:type="dxa" w:w="1728"/>
            <w:shd w:fill="E8EDF5"/>
          </w:tcPr>
          <w:p>
            <w:r>
              <w:rPr>
                <w:rFonts w:ascii="Arial" w:hAnsi="Arial"/>
                <w:sz w:val="20"/>
              </w:rPr>
              <w:t>Review</w:t>
            </w:r>
          </w:p>
        </w:tc>
        <w:tc>
          <w:tcPr>
            <w:tcW w:type="dxa" w:w="4032"/>
            <w:shd w:fill="E8EDF5"/>
          </w:tcPr>
          <w:p>
            <w:r>
              <w:rPr>
                <w:rFonts w:ascii="Arial" w:hAnsi="Arial"/>
                <w:sz w:val="20"/>
              </w:rPr>
              <w:t>Awaiting approval. Admin checks</w:t>
            </w:r>
          </w:p>
        </w:tc>
        <w:tc>
          <w:tcPr>
            <w:tcW w:type="dxa" w:w="3168"/>
            <w:shd w:fill="E8EDF5"/>
          </w:tcPr>
          <w:p>
            <w:r>
              <w:rPr>
                <w:rFonts w:ascii="Arial" w:hAnsi="Arial"/>
                <w:sz w:val="20"/>
              </w:rPr>
              <w:t>Published or Rejected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Published</w:t>
            </w:r>
          </w:p>
        </w:tc>
        <w:tc>
          <w:tcPr>
            <w:tcW w:type="dxa" w:w="4032"/>
          </w:tcPr>
          <w:p>
            <w:r>
              <w:rPr>
                <w:rFonts w:ascii="Arial" w:hAnsi="Arial"/>
                <w:sz w:val="20"/>
              </w:rPr>
              <w:t>Visible on site</w:t>
            </w:r>
          </w:p>
        </w:tc>
        <w:tc>
          <w:tcPr>
            <w:tcW w:type="dxa" w:w="3168"/>
          </w:tcPr>
          <w:p>
            <w:r>
              <w:rPr>
                <w:rFonts w:ascii="Arial" w:hAnsi="Arial"/>
                <w:sz w:val="20"/>
              </w:rPr>
              <w:t>Draft (unpublish)</w:t>
            </w:r>
          </w:p>
        </w:tc>
      </w:tr>
      <w:tr>
        <w:tc>
          <w:tcPr>
            <w:tcW w:type="dxa" w:w="1728"/>
            <w:shd w:fill="E8EDF5"/>
          </w:tcPr>
          <w:p>
            <w:r>
              <w:rPr>
                <w:rFonts w:ascii="Arial" w:hAnsi="Arial"/>
                <w:sz w:val="20"/>
              </w:rPr>
              <w:t>Rejected</w:t>
            </w:r>
          </w:p>
        </w:tc>
        <w:tc>
          <w:tcPr>
            <w:tcW w:type="dxa" w:w="4032"/>
            <w:shd w:fill="E8EDF5"/>
          </w:tcPr>
          <w:p>
            <w:r>
              <w:rPr>
                <w:rFonts w:ascii="Arial" w:hAnsi="Arial"/>
                <w:sz w:val="20"/>
              </w:rPr>
              <w:t>Needs revision</w:t>
            </w:r>
          </w:p>
        </w:tc>
        <w:tc>
          <w:tcPr>
            <w:tcW w:type="dxa" w:w="3168"/>
            <w:shd w:fill="E8EDF5"/>
          </w:tcPr>
          <w:p>
            <w:r>
              <w:rPr>
                <w:rFonts w:ascii="Arial" w:hAnsi="Arial"/>
                <w:sz w:val="20"/>
              </w:rPr>
              <w:t>Draft</w:t>
            </w:r>
          </w:p>
        </w:tc>
      </w:tr>
    </w:tbl>
    <w:p/>
    <w:p>
      <w:pPr>
        <w:pStyle w:val="Heading2"/>
      </w:pPr>
      <w:r>
        <w:t>4.4 CMS Audit Log</w:t>
      </w:r>
    </w:p>
    <w:p>
      <w:pPr>
        <w:pStyle w:val="ListBullet"/>
        <w:ind w:left="360"/>
      </w:pPr>
      <w:r>
        <w:rPr>
          <w:rFonts w:ascii="Arial" w:hAnsi="Arial"/>
          <w:sz w:val="21"/>
        </w:rPr>
        <w:t>All CMS operations are logged to the audit table (viewable at /appadmin/audit)</w:t>
      </w:r>
    </w:p>
    <w:p>
      <w:pPr>
        <w:pStyle w:val="ListBullet"/>
        <w:ind w:left="360"/>
      </w:pPr>
      <w:r>
        <w:rPr>
          <w:rFonts w:ascii="Arial" w:hAnsi="Arial"/>
          <w:sz w:val="21"/>
        </w:rPr>
        <w:t>Logged fields:</w:t>
      </w:r>
    </w:p>
    <w:p>
      <w:pPr>
        <w:pStyle w:val="ListBullet"/>
        <w:ind w:left="720"/>
      </w:pPr>
      <w:r>
        <w:rPr>
          <w:rFonts w:ascii="Arial" w:hAnsi="Arial"/>
          <w:sz w:val="21"/>
        </w:rPr>
        <w:t>Operator</w:t>
      </w:r>
    </w:p>
    <w:p>
      <w:pPr>
        <w:pStyle w:val="ListBullet"/>
        <w:ind w:left="720"/>
      </w:pPr>
      <w:r>
        <w:rPr>
          <w:rFonts w:ascii="Arial" w:hAnsi="Arial"/>
          <w:sz w:val="21"/>
        </w:rPr>
        <w:t>Operation type (create / edit / delete)</w:t>
      </w:r>
    </w:p>
    <w:p>
      <w:pPr>
        <w:pStyle w:val="ListBullet"/>
        <w:ind w:left="720"/>
      </w:pPr>
      <w:r>
        <w:rPr>
          <w:rFonts w:ascii="Arial" w:hAnsi="Arial"/>
          <w:sz w:val="21"/>
        </w:rPr>
        <w:t>Target content</w:t>
      </w:r>
    </w:p>
    <w:p>
      <w:pPr>
        <w:pStyle w:val="ListBullet"/>
        <w:ind w:left="720"/>
      </w:pPr>
      <w:r>
        <w:rPr>
          <w:rFonts w:ascii="Arial" w:hAnsi="Arial"/>
          <w:sz w:val="21"/>
        </w:rPr>
        <w:t>Timestamp</w:t>
      </w:r>
    </w:p>
    <w:p>
      <w:r>
        <w:br w:type="page"/>
      </w:r>
    </w:p>
    <w:p>
      <w:pPr>
        <w:pStyle w:val="Heading1"/>
      </w:pPr>
      <w:r>
        <w:t>Chapter 5: Campaign Management</w:t>
      </w:r>
    </w:p>
    <w:p>
      <w:pPr>
        <w:pStyle w:val="Heading2"/>
      </w:pPr>
      <w:r>
        <w:t>5.1 Current Campaign Structure</w:t>
      </w:r>
    </w:p>
    <w:p>
      <w:pPr>
        <w:pStyle w:val="ListBullet"/>
        <w:ind w:left="360"/>
      </w:pPr>
      <w:r>
        <w:rPr>
          <w:rFonts w:ascii="Arial" w:hAnsi="Arial"/>
          <w:sz w:val="21"/>
        </w:rPr>
        <w:t>CampaignBar: Announcement bar above header</w:t>
      </w:r>
    </w:p>
    <w:p>
      <w:pPr>
        <w:pStyle w:val="ListBullet"/>
        <w:ind w:left="360"/>
      </w:pPr>
      <w:r>
        <w:rPr>
          <w:rFonts w:ascii="Arial" w:hAnsi="Arial"/>
          <w:sz w:val="21"/>
        </w:rPr>
        <w:t>CampaignSection: Promotion section on top page</w:t>
      </w:r>
    </w:p>
    <w:p>
      <w:pPr>
        <w:pStyle w:val="ListBullet"/>
        <w:ind w:left="360"/>
      </w:pPr>
      <w:r>
        <w:rPr>
          <w:rFonts w:ascii="Arial" w:hAnsi="Arial"/>
          <w:sz w:val="21"/>
        </w:rPr>
        <w:t>Currently hardcoded in source:</w:t>
      </w:r>
    </w:p>
    <w:p>
      <w:pPr>
        <w:pStyle w:val="ListBullet"/>
        <w:ind w:left="720"/>
      </w:pPr>
      <w:r>
        <w:rPr>
          <w:rFonts w:ascii="Arial" w:hAnsi="Arial"/>
          <w:sz w:val="21"/>
        </w:rPr>
        <w:t>src/components/layout/CampaignBar.tsx</w:t>
      </w:r>
    </w:p>
    <w:p>
      <w:pPr>
        <w:pStyle w:val="ListBullet"/>
        <w:ind w:left="720"/>
      </w:pPr>
      <w:r>
        <w:rPr>
          <w:rFonts w:ascii="Arial" w:hAnsi="Arial"/>
          <w:sz w:val="21"/>
        </w:rPr>
        <w:t>CampaignSection.tsx</w:t>
      </w:r>
    </w:p>
    <w:p>
      <w:pPr>
        <w:pStyle w:val="Heading2"/>
      </w:pPr>
      <w:r>
        <w:t>5.2 Campaign Update Rules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1A3C6E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3600"/>
            <w:shd w:fill="1A3C6E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Current Method</w:t>
            </w:r>
          </w:p>
        </w:tc>
        <w:tc>
          <w:tcPr>
            <w:tcW w:type="dxa" w:w="3168"/>
            <w:shd w:fill="1A3C6E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Phase 2+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Content change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Code modification (request to engineer)</w:t>
            </w:r>
          </w:p>
        </w:tc>
        <w:tc>
          <w:tcPr>
            <w:tcW w:type="dxa" w:w="3168"/>
          </w:tcPr>
          <w:p>
            <w:r>
              <w:rPr>
                <w:rFonts w:ascii="Arial" w:hAnsi="Arial"/>
                <w:sz w:val="20"/>
              </w:rPr>
              <w:t>CMS admin panel</w:t>
            </w:r>
          </w:p>
        </w:tc>
      </w:tr>
      <w:tr>
        <w:tc>
          <w:tcPr>
            <w:tcW w:type="dxa" w:w="2160"/>
            <w:shd w:fill="E8EDF5"/>
          </w:tcPr>
          <w:p>
            <w:r>
              <w:rPr>
                <w:rFonts w:ascii="Arial" w:hAnsi="Arial"/>
                <w:sz w:val="20"/>
              </w:rPr>
              <w:t>Display period</w:t>
            </w:r>
          </w:p>
        </w:tc>
        <w:tc>
          <w:tcPr>
            <w:tcW w:type="dxa" w:w="3600"/>
            <w:shd w:fill="E8EDF5"/>
          </w:tcPr>
          <w:p>
            <w:r>
              <w:rPr>
                <w:rFonts w:ascii="Arial" w:hAnsi="Arial"/>
                <w:sz w:val="20"/>
              </w:rPr>
              <w:t>Hardcoded dates in code</w:t>
            </w:r>
          </w:p>
        </w:tc>
        <w:tc>
          <w:tcPr>
            <w:tcW w:type="dxa" w:w="3168"/>
            <w:shd w:fill="E8EDF5"/>
          </w:tcPr>
          <w:p>
            <w:r>
              <w:rPr>
                <w:rFonts w:ascii="Arial" w:hAnsi="Arial"/>
                <w:sz w:val="20"/>
              </w:rPr>
              <w:t>Start/end dates in CMS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Reward amount change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Code modification</w:t>
            </w:r>
          </w:p>
        </w:tc>
        <w:tc>
          <w:tcPr>
            <w:tcW w:type="dxa" w:w="3168"/>
          </w:tcPr>
          <w:p>
            <w:r>
              <w:rPr>
                <w:rFonts w:ascii="Arial" w:hAnsi="Arial"/>
                <w:sz w:val="20"/>
              </w:rPr>
              <w:t>CMS</w:t>
            </w:r>
          </w:p>
        </w:tc>
      </w:tr>
      <w:tr>
        <w:tc>
          <w:tcPr>
            <w:tcW w:type="dxa" w:w="2160"/>
            <w:shd w:fill="E8EDF5"/>
          </w:tcPr>
          <w:p>
            <w:r>
              <w:rPr>
                <w:rFonts w:ascii="Arial" w:hAnsi="Arial"/>
                <w:sz w:val="20"/>
              </w:rPr>
              <w:t>Hide campaign</w:t>
            </w:r>
          </w:p>
        </w:tc>
        <w:tc>
          <w:tcPr>
            <w:tcW w:type="dxa" w:w="3600"/>
            <w:shd w:fill="E8EDF5"/>
          </w:tcPr>
          <w:p>
            <w:r>
              <w:rPr>
                <w:rFonts w:ascii="Arial" w:hAnsi="Arial"/>
                <w:sz w:val="20"/>
              </w:rPr>
              <w:t>Code modification or component removal</w:t>
            </w:r>
          </w:p>
        </w:tc>
        <w:tc>
          <w:tcPr>
            <w:tcW w:type="dxa" w:w="3168"/>
            <w:shd w:fill="E8EDF5"/>
          </w:tcPr>
          <w:p>
            <w:r>
              <w:rPr>
                <w:rFonts w:ascii="Arial" w:hAnsi="Arial"/>
                <w:sz w:val="20"/>
              </w:rPr>
              <w:t>CMS toggle</w:t>
            </w:r>
          </w:p>
        </w:tc>
      </w:tr>
    </w:tbl>
    <w:p/>
    <w:p>
      <w:pPr>
        <w:pStyle w:val="Heading2"/>
      </w:pPr>
      <w:r>
        <w:t>5.3 Engineer Request Format for Campaign Changes</w:t>
      </w:r>
    </w:p>
    <w:p>
      <w:pPr>
        <w:pStyle w:val="ListBullet"/>
        <w:ind w:left="360"/>
      </w:pPr>
      <w:r>
        <w:rPr>
          <w:rFonts w:ascii="Arial" w:hAnsi="Arial"/>
          <w:sz w:val="21"/>
        </w:rPr>
        <w:t>Target files: src/components/layout/CampaignBar.tsx / CampaignSection.tsx</w:t>
      </w:r>
    </w:p>
    <w:p>
      <w:pPr>
        <w:pStyle w:val="ListBullet"/>
        <w:ind w:left="360"/>
      </w:pPr>
      <w:r>
        <w:rPr>
          <w:rFonts w:ascii="Arial" w:hAnsi="Arial"/>
          <w:sz w:val="21"/>
        </w:rPr>
        <w:t>Required information:</w:t>
      </w:r>
    </w:p>
    <w:p>
      <w:pPr>
        <w:pStyle w:val="ListBullet"/>
        <w:ind w:left="720"/>
      </w:pPr>
      <w:r>
        <w:rPr>
          <w:rFonts w:ascii="Arial" w:hAnsi="Arial"/>
          <w:sz w:val="21"/>
        </w:rPr>
        <w:t>Campaign name</w:t>
      </w:r>
    </w:p>
    <w:p>
      <w:pPr>
        <w:pStyle w:val="ListBullet"/>
        <w:ind w:left="720"/>
      </w:pPr>
      <w:r>
        <w:rPr>
          <w:rFonts w:ascii="Arial" w:hAnsi="Arial"/>
          <w:sz w:val="21"/>
        </w:rPr>
        <w:t>Reward details (amount / conditions)</w:t>
      </w:r>
    </w:p>
    <w:p>
      <w:pPr>
        <w:pStyle w:val="ListBullet"/>
        <w:ind w:left="720"/>
      </w:pPr>
      <w:r>
        <w:rPr>
          <w:rFonts w:ascii="Arial" w:hAnsi="Arial"/>
          <w:sz w:val="21"/>
        </w:rPr>
        <w:t>Display period (start / end)</w:t>
      </w:r>
    </w:p>
    <w:p>
      <w:pPr>
        <w:pStyle w:val="ListBullet"/>
        <w:ind w:left="720"/>
      </w:pPr>
      <w:r>
        <w:rPr>
          <w:rFonts w:ascii="Arial" w:hAnsi="Arial"/>
          <w:sz w:val="21"/>
        </w:rPr>
        <w:t>CTA text and link</w:t>
      </w:r>
    </w:p>
    <w:p>
      <w:pPr>
        <w:pStyle w:val="ListBullet"/>
        <w:ind w:left="360"/>
      </w:pPr>
      <w:r>
        <w:rPr>
          <w:rFonts w:ascii="Arial" w:hAnsi="Arial"/>
          <w:sz w:val="21"/>
        </w:rPr>
        <w:t>Process: Preview confirmation -&gt; production deploy</w:t>
      </w:r>
    </w:p>
    <w:p>
      <w:pPr>
        <w:pStyle w:val="Heading2"/>
      </w:pPr>
      <w:r>
        <w:t>5.4 Current Campaign (Reference)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1A3C6E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7200"/>
            <w:shd w:fill="1A3C6E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Name</w:t>
            </w:r>
          </w:p>
        </w:tc>
        <w:tc>
          <w:tcPr>
            <w:tcW w:type="dxa" w:w="7200"/>
          </w:tcPr>
          <w:p>
            <w:r>
              <w:rPr>
                <w:rFonts w:ascii="Arial" w:hAnsi="Arial"/>
                <w:sz w:val="20"/>
              </w:rPr>
              <w:t>Spring Housing Campaign</w:t>
            </w:r>
          </w:p>
        </w:tc>
      </w:tr>
      <w:tr>
        <w:tc>
          <w:tcPr>
            <w:tcW w:type="dxa" w:w="2160"/>
            <w:shd w:fill="E8EDF5"/>
          </w:tcPr>
          <w:p>
            <w:r>
              <w:rPr>
                <w:rFonts w:ascii="Arial" w:hAnsi="Arial"/>
                <w:sz w:val="20"/>
              </w:rPr>
              <w:t>Period</w:t>
            </w:r>
          </w:p>
        </w:tc>
        <w:tc>
          <w:tcPr>
            <w:tcW w:type="dxa" w:w="7200"/>
            <w:shd w:fill="E8EDF5"/>
          </w:tcPr>
          <w:p>
            <w:r>
              <w:rPr>
                <w:rFonts w:ascii="Arial" w:hAnsi="Arial"/>
                <w:sz w:val="20"/>
              </w:rPr>
              <w:t>Until April 30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Reward 1</w:t>
            </w:r>
          </w:p>
        </w:tc>
        <w:tc>
          <w:tcPr>
            <w:tcW w:type="dxa" w:w="7200"/>
          </w:tcPr>
          <w:p>
            <w:r>
              <w:rPr>
                <w:rFonts w:ascii="Arial" w:hAnsi="Arial"/>
                <w:sz w:val="20"/>
              </w:rPr>
              <w:t>PayPay JPY 1,000 (free consultation)</w:t>
            </w:r>
          </w:p>
        </w:tc>
      </w:tr>
      <w:tr>
        <w:tc>
          <w:tcPr>
            <w:tcW w:type="dxa" w:w="2160"/>
            <w:shd w:fill="E8EDF5"/>
          </w:tcPr>
          <w:p>
            <w:r>
              <w:rPr>
                <w:rFonts w:ascii="Arial" w:hAnsi="Arial"/>
                <w:sz w:val="20"/>
              </w:rPr>
              <w:t>Reward 2</w:t>
            </w:r>
          </w:p>
        </w:tc>
        <w:tc>
          <w:tcPr>
            <w:tcW w:type="dxa" w:w="7200"/>
            <w:shd w:fill="E8EDF5"/>
          </w:tcPr>
          <w:p>
            <w:r>
              <w:rPr>
                <w:rFonts w:ascii="Arial" w:hAnsi="Arial"/>
                <w:sz w:val="20"/>
              </w:rPr>
              <w:t>PayPay JPY 4,000 (event attendance)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Reward 3</w:t>
            </w:r>
          </w:p>
        </w:tc>
        <w:tc>
          <w:tcPr>
            <w:tcW w:type="dxa" w:w="7200"/>
          </w:tcPr>
          <w:p>
            <w:r>
              <w:rPr>
                <w:rFonts w:ascii="Arial" w:hAnsi="Arial"/>
                <w:sz w:val="20"/>
              </w:rPr>
              <w:t>Gift card / cash JPY 100,000 (contract via Payhome)</w:t>
            </w:r>
          </w:p>
        </w:tc>
      </w:tr>
    </w:tbl>
    <w:p/>
    <w:p>
      <w:r>
        <w:br w:type="page"/>
      </w:r>
    </w:p>
    <w:p>
      <w:pPr>
        <w:pStyle w:val="Heading1"/>
      </w:pPr>
      <w:r>
        <w:t>Chapter 6: LINE Integration &amp; Social Features</w:t>
      </w:r>
    </w:p>
    <w:p>
      <w:pPr>
        <w:pStyle w:val="Heading2"/>
      </w:pPr>
      <w:r>
        <w:t>6.1 LINE Official Account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1A3C6E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7200"/>
            <w:shd w:fill="1A3C6E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Account ID</w:t>
            </w:r>
          </w:p>
        </w:tc>
        <w:tc>
          <w:tcPr>
            <w:tcW w:type="dxa" w:w="7200"/>
          </w:tcPr>
          <w:p>
            <w:r>
              <w:rPr>
                <w:rFonts w:ascii="Arial" w:hAnsi="Arial"/>
                <w:sz w:val="20"/>
              </w:rPr>
              <w:t>@253gzmoh</w:t>
            </w:r>
          </w:p>
        </w:tc>
      </w:tr>
      <w:tr>
        <w:tc>
          <w:tcPr>
            <w:tcW w:type="dxa" w:w="2160"/>
            <w:shd w:fill="E8EDF5"/>
          </w:tcPr>
          <w:p>
            <w:r>
              <w:rPr>
                <w:rFonts w:ascii="Arial" w:hAnsi="Arial"/>
                <w:sz w:val="20"/>
              </w:rPr>
              <w:t>Friend add URL</w:t>
            </w:r>
          </w:p>
        </w:tc>
        <w:tc>
          <w:tcPr>
            <w:tcW w:type="dxa" w:w="7200"/>
            <w:shd w:fill="E8EDF5"/>
          </w:tcPr>
          <w:p>
            <w:r>
              <w:rPr>
                <w:rFonts w:ascii="Arial" w:hAnsi="Arial"/>
                <w:sz w:val="20"/>
              </w:rPr>
              <w:t>https://line.me/R/ti/p/@253gzmoh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Display locations</w:t>
            </w:r>
          </w:p>
        </w:tc>
        <w:tc>
          <w:tcPr>
            <w:tcW w:type="dxa" w:w="7200"/>
          </w:tcPr>
          <w:p>
            <w:r>
              <w:rPr>
                <w:rFonts w:ascii="Arial" w:hAnsi="Arial"/>
                <w:sz w:val="20"/>
              </w:rPr>
              <w:t>LineFloat (bottom-right button) / CTA on pages / YouTube descriptions</w:t>
            </w:r>
          </w:p>
        </w:tc>
      </w:tr>
      <w:tr>
        <w:tc>
          <w:tcPr>
            <w:tcW w:type="dxa" w:w="2160"/>
            <w:shd w:fill="E8EDF5"/>
          </w:tcPr>
          <w:p>
            <w:r>
              <w:rPr>
                <w:rFonts w:ascii="Arial" w:hAnsi="Arial"/>
                <w:sz w:val="20"/>
              </w:rPr>
              <w:t>URL management</w:t>
            </w:r>
          </w:p>
        </w:tc>
        <w:tc>
          <w:tcPr>
            <w:tcW w:type="dxa" w:w="7200"/>
            <w:shd w:fill="E8EDF5"/>
          </w:tcPr>
          <w:p>
            <w:r>
              <w:rPr>
                <w:rFonts w:ascii="Arial" w:hAnsi="Arial"/>
                <w:sz w:val="20"/>
              </w:rPr>
              <w:t>LINE_URL constant in src/lib/constants.ts</w:t>
            </w:r>
          </w:p>
        </w:tc>
      </w:tr>
    </w:tbl>
    <w:p/>
    <w:p>
      <w:pPr>
        <w:pStyle w:val="Heading2"/>
      </w:pPr>
      <w:r>
        <w:t>6.2 LINE URL Change Procedure</w:t>
      </w:r>
    </w:p>
    <w:p>
      <w:pPr>
        <w:pStyle w:val="ListBullet"/>
        <w:ind w:left="360"/>
      </w:pPr>
      <w:r>
        <w:rPr>
          <w:rFonts w:ascii="Arial" w:hAnsi="Arial"/>
          <w:sz w:val="21"/>
        </w:rPr>
        <w:t>Modify LINE_URL in src/lib/constants.ts</w:t>
      </w:r>
    </w:p>
    <w:p>
      <w:pPr>
        <w:pStyle w:val="ListBullet"/>
        <w:ind w:left="360"/>
      </w:pPr>
      <w:r>
        <w:rPr>
          <w:rFonts w:ascii="Arial" w:hAnsi="Arial"/>
          <w:sz w:val="21"/>
        </w:rPr>
        <w:t>Auto-propagates to all pages (components reference the constant)</w:t>
      </w:r>
    </w:p>
    <w:p>
      <w:pPr>
        <w:pStyle w:val="ListBullet"/>
        <w:ind w:left="360"/>
      </w:pPr>
      <w:r>
        <w:rPr>
          <w:rFonts w:ascii="Arial" w:hAnsi="Arial"/>
          <w:sz w:val="21"/>
        </w:rPr>
        <w:t>Build -&gt; Deploy after change</w:t>
      </w:r>
    </w:p>
    <w:p>
      <w:pPr>
        <w:pStyle w:val="Heading2"/>
      </w:pPr>
      <w:r>
        <w:t>6.3 Share Buttons (ShareButtons Component)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1A3C6E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Platform</w:t>
            </w:r>
          </w:p>
        </w:tc>
        <w:tc>
          <w:tcPr>
            <w:tcW w:type="dxa" w:w="2880"/>
            <w:shd w:fill="1A3C6E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4320"/>
            <w:shd w:fill="1A3C6E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OGP Fields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X (Twitter)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Web Intent API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og:title, og:description, og:image</w:t>
            </w:r>
          </w:p>
        </w:tc>
      </w:tr>
      <w:tr>
        <w:tc>
          <w:tcPr>
            <w:tcW w:type="dxa" w:w="2160"/>
            <w:shd w:fill="E8EDF5"/>
          </w:tcPr>
          <w:p>
            <w:r>
              <w:rPr>
                <w:rFonts w:ascii="Arial" w:hAnsi="Arial"/>
                <w:sz w:val="20"/>
              </w:rPr>
              <w:t>Facebook</w:t>
            </w:r>
          </w:p>
        </w:tc>
        <w:tc>
          <w:tcPr>
            <w:tcW w:type="dxa" w:w="2880"/>
            <w:shd w:fill="E8EDF5"/>
          </w:tcPr>
          <w:p>
            <w:r>
              <w:rPr>
                <w:rFonts w:ascii="Arial" w:hAnsi="Arial"/>
                <w:sz w:val="20"/>
              </w:rPr>
              <w:t>Share Dialog</w:t>
            </w:r>
          </w:p>
        </w:tc>
        <w:tc>
          <w:tcPr>
            <w:tcW w:type="dxa" w:w="4320"/>
            <w:shd w:fill="E8EDF5"/>
          </w:tcPr>
          <w:p>
            <w:r>
              <w:rPr>
                <w:rFonts w:ascii="Arial" w:hAnsi="Arial"/>
                <w:sz w:val="20"/>
              </w:rPr>
              <w:t>og:title, og:description, og:image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LINE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LINE Share API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og:title, og:description, og:image</w:t>
            </w:r>
          </w:p>
        </w:tc>
      </w:tr>
    </w:tbl>
    <w:p/>
    <w:p>
      <w:pPr>
        <w:pStyle w:val="Heading2"/>
      </w:pPr>
      <w:r>
        <w:t>6.4 OGP Configuration</w:t>
      </w:r>
    </w:p>
    <w:p>
      <w:pPr>
        <w:pStyle w:val="ListBullet"/>
        <w:ind w:left="360"/>
      </w:pPr>
      <w:r>
        <w:rPr>
          <w:rFonts w:ascii="Arial" w:hAnsi="Arial"/>
          <w:sz w:val="21"/>
        </w:rPr>
        <w:t>Each content's seoTitle / seoDescription / ogpImage maps to OGP tags</w:t>
      </w:r>
    </w:p>
    <w:p>
      <w:pPr>
        <w:pStyle w:val="ListBullet"/>
        <w:ind w:left="360"/>
      </w:pPr>
      <w:r>
        <w:rPr>
          <w:rFonts w:ascii="Arial" w:hAnsi="Arial"/>
          <w:sz w:val="21"/>
        </w:rPr>
        <w:t>If ogpImage is not set: fallback to default image (/images/ogp-default.png)</w:t>
      </w:r>
    </w:p>
    <w:p>
      <w:pPr>
        <w:pStyle w:val="ListBullet"/>
        <w:ind w:left="360"/>
      </w:pPr>
      <w:r>
        <w:rPr>
          <w:rFonts w:ascii="Arial" w:hAnsi="Arial"/>
          <w:sz w:val="21"/>
        </w:rPr>
        <w:t>Verification: Use Twitter Card Validator or similar tools</w:t>
      </w:r>
    </w:p>
    <w:p>
      <w:pPr>
        <w:pStyle w:val="Heading2"/>
      </w:pPr>
      <w:r>
        <w:t>6.5 Social Account Registry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28"/>
            <w:shd w:fill="1A3C6E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Platform</w:t>
            </w:r>
          </w:p>
        </w:tc>
        <w:tc>
          <w:tcPr>
            <w:tcW w:type="dxa" w:w="1728"/>
            <w:shd w:fill="1A3C6E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Account</w:t>
            </w:r>
          </w:p>
        </w:tc>
        <w:tc>
          <w:tcPr>
            <w:tcW w:type="dxa" w:w="3600"/>
            <w:shd w:fill="1A3C6E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URL</w:t>
            </w:r>
          </w:p>
        </w:tc>
        <w:tc>
          <w:tcPr>
            <w:tcW w:type="dxa" w:w="1728"/>
            <w:shd w:fill="1A3C6E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Management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YouTube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@pei_home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https://www.youtube.com/@pei_home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Direct</w:t>
            </w:r>
          </w:p>
        </w:tc>
      </w:tr>
      <w:tr>
        <w:tc>
          <w:tcPr>
            <w:tcW w:type="dxa" w:w="1728"/>
            <w:shd w:fill="E8EDF5"/>
          </w:tcPr>
          <w:p>
            <w:r>
              <w:rPr>
                <w:rFonts w:ascii="Arial" w:hAnsi="Arial"/>
                <w:sz w:val="20"/>
              </w:rPr>
              <w:t>LINE</w:t>
            </w:r>
          </w:p>
        </w:tc>
        <w:tc>
          <w:tcPr>
            <w:tcW w:type="dxa" w:w="1728"/>
            <w:shd w:fill="E8EDF5"/>
          </w:tcPr>
          <w:p>
            <w:r>
              <w:rPr>
                <w:rFonts w:ascii="Arial" w:hAnsi="Arial"/>
                <w:sz w:val="20"/>
              </w:rPr>
              <w:t>@253gzmoh</w:t>
            </w:r>
          </w:p>
        </w:tc>
        <w:tc>
          <w:tcPr>
            <w:tcW w:type="dxa" w:w="3600"/>
            <w:shd w:fill="E8EDF5"/>
          </w:tcPr>
          <w:p>
            <w:r>
              <w:rPr>
                <w:rFonts w:ascii="Arial" w:hAnsi="Arial"/>
                <w:sz w:val="20"/>
              </w:rPr>
              <w:t>https://line.me/R/ti/p/@253gzmoh</w:t>
            </w:r>
          </w:p>
        </w:tc>
        <w:tc>
          <w:tcPr>
            <w:tcW w:type="dxa" w:w="1728"/>
            <w:shd w:fill="E8EDF5"/>
          </w:tcPr>
          <w:p>
            <w:r>
              <w:rPr>
                <w:rFonts w:ascii="Arial" w:hAnsi="Arial"/>
                <w:sz w:val="20"/>
              </w:rPr>
              <w:t>constants.ts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Instagram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@pei_home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(URL not configured)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Not yet active</w:t>
            </w:r>
          </w:p>
        </w:tc>
      </w:tr>
    </w:tbl>
    <w:p/>
    <w:p>
      <w:r>
        <w:br w:type="page"/>
      </w:r>
    </w:p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fill="1A3C6E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6480"/>
            <w:shd w:fill="1A3C6E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Document Title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Payhome Platform Operation Rules</w:t>
            </w:r>
          </w:p>
        </w:tc>
      </w:tr>
      <w:tr>
        <w:tc>
          <w:tcPr>
            <w:tcW w:type="dxa" w:w="2880"/>
            <w:shd w:fill="E8EDF5"/>
          </w:tcPr>
          <w:p>
            <w:r>
              <w:rPr>
                <w:rFonts w:ascii="Arial" w:hAnsi="Arial"/>
                <w:sz w:val="20"/>
              </w:rPr>
              <w:t>Version</w:t>
            </w:r>
          </w:p>
        </w:tc>
        <w:tc>
          <w:tcPr>
            <w:tcW w:type="dxa" w:w="6480"/>
            <w:shd w:fill="E8EDF5"/>
          </w:tcPr>
          <w:p>
            <w:r>
              <w:rPr>
                <w:rFonts w:ascii="Arial" w:hAnsi="Arial"/>
                <w:sz w:val="20"/>
              </w:rPr>
              <w:t>1.0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Date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2026-03-22</w:t>
            </w:r>
          </w:p>
        </w:tc>
      </w:tr>
      <w:tr>
        <w:tc>
          <w:tcPr>
            <w:tcW w:type="dxa" w:w="2880"/>
            <w:shd w:fill="E8EDF5"/>
          </w:tcPr>
          <w:p>
            <w:r>
              <w:rPr>
                <w:rFonts w:ascii="Arial" w:hAnsi="Arial"/>
                <w:sz w:val="20"/>
              </w:rPr>
              <w:t>Author</w:t>
            </w:r>
          </w:p>
        </w:tc>
        <w:tc>
          <w:tcPr>
            <w:tcW w:type="dxa" w:w="6480"/>
            <w:shd w:fill="E8EDF5"/>
          </w:tcPr>
          <w:p>
            <w:r>
              <w:rPr>
                <w:rFonts w:ascii="Arial" w:hAnsi="Arial"/>
                <w:sz w:val="20"/>
              </w:rPr>
              <w:t>wazeka Inc.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Classification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Internal Use Only</w:t>
            </w:r>
          </w:p>
        </w:tc>
      </w:tr>
    </w:tbl>
    <w:p/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3C6E"/>
      <w:sz w:val="28"/>
      <w:szCs w:val="28"/>
      <w:rFonts w:ascii="Arial" w:hAnsi="Arial" w:eastAsia="Ari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A3C6E"/>
      <w:sz w:val="24"/>
      <w:szCs w:val="26"/>
      <w:rFonts w:ascii="Arial" w:hAnsi="Arial" w:eastAsia="Ari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A3C6E"/>
      <w:rFonts w:ascii="Arial" w:hAnsi="Arial" w:eastAsia="Arial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