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3D2200"/>
          <w:sz w:val="44"/>
        </w:rPr>
        <w:t>04_経理関係</w:t>
      </w:r>
    </w:p>
    <w:p/>
    <w:p>
      <w:pPr>
        <w:pStyle w:val="Heading2"/>
      </w:pPr>
      <w:r>
        <w:rPr>
          <w:color w:val="3D2200"/>
          <w:sz w:val="28"/>
        </w:rPr>
        <w:t>このフォルダの目的</w:t>
      </w:r>
    </w:p>
    <w:p/>
    <w:p>
      <w:r>
        <w:rPr>
          <w:b w:val="0"/>
          <w:color w:val="111827"/>
          <w:sz w:val="20"/>
        </w:rPr>
        <w:t>月次の請求・入金・P&amp;L に加え、</w:t>
      </w:r>
      <w:r>
        <w:rPr>
          <w:b/>
          <w:color w:val="111827"/>
          <w:sz w:val="20"/>
        </w:rPr>
        <w:t>財務全体の管理</w:t>
      </w:r>
      <w:r>
        <w:rPr>
          <w:b w:val="0"/>
          <w:color w:val="111827"/>
          <w:sz w:val="20"/>
        </w:rPr>
        <w:t xml:space="preserve"> を行う資料。</w:t>
      </w:r>
    </w:p>
    <w:p/>
    <w:p>
      <w:pPr>
        <w:pStyle w:val="Heading2"/>
      </w:pPr>
      <w:r>
        <w:rPr>
          <w:color w:val="3D2200"/>
          <w:sz w:val="28"/>
        </w:rPr>
        <w:t>ファイル一覧</w:t>
      </w:r>
    </w:p>
    <w:p/>
    <w:p>
      <w:pPr>
        <w:pStyle w:val="Heading3"/>
      </w:pPr>
      <w:r>
        <w:rPr>
          <w:color w:val="E8740C"/>
          <w:sz w:val="24"/>
        </w:rPr>
        <w:t>MVP 版 経理資料</w:t>
      </w:r>
    </w:p>
    <w:p/>
    <w:p>
      <w:pPr>
        <w:pStyle w:val="ListBullet"/>
      </w:pPr>
      <w:r>
        <w:rPr>
          <w:b/>
          <w:sz w:val="20"/>
        </w:rPr>
        <w:t>00_README.docx</w:t>
      </w:r>
      <w:r>
        <w:rPr>
          <w:b w:val="0"/>
          <w:sz w:val="20"/>
        </w:rPr>
        <w:t xml:space="preserve"> — このファイル</w:t>
      </w:r>
    </w:p>
    <w:p>
      <w:pPr>
        <w:pStyle w:val="ListBullet"/>
      </w:pPr>
      <w:r>
        <w:rPr>
          <w:b/>
          <w:sz w:val="20"/>
        </w:rPr>
        <w:t>請求・P&amp;L管理.xlsx</w:t>
      </w:r>
      <w:r>
        <w:rPr>
          <w:b w:val="0"/>
          <w:sz w:val="20"/>
        </w:rPr>
        <w:t xml:space="preserve"> — 月次請求台帳 / 入金管理 / 月次P&amp;L / 原価 / 固定費 / 請求フロー (6シート)</w:t>
      </w:r>
    </w:p>
    <w:p>
      <w:pPr>
        <w:pStyle w:val="ListBullet"/>
      </w:pPr>
      <w:r>
        <w:rPr>
          <w:b/>
          <w:sz w:val="20"/>
        </w:rPr>
        <w:t>キャッシュポイント一覧.docx</w:t>
      </w:r>
      <w:r>
        <w:rPr>
          <w:b w:val="0"/>
          <w:sz w:val="20"/>
        </w:rPr>
        <w:t xml:space="preserve"> — Phase 別の請求タイミングと金額ルール</w:t>
      </w:r>
    </w:p>
    <w:p/>
    <w:p>
      <w:pPr>
        <w:pStyle w:val="Heading3"/>
      </w:pPr>
      <w:r>
        <w:rPr>
          <w:color w:val="E8740C"/>
          <w:sz w:val="24"/>
        </w:rPr>
        <w:t>全体財務</w:t>
      </w:r>
    </w:p>
    <w:p/>
    <w:p>
      <w:pPr>
        <w:pStyle w:val="ListBullet"/>
      </w:pPr>
      <w:r>
        <w:rPr>
          <w:b/>
          <w:sz w:val="20"/>
        </w:rPr>
        <w:t>財務・KPI管理.xlsx</w:t>
      </w:r>
      <w:r>
        <w:rPr>
          <w:b w:val="0"/>
          <w:sz w:val="20"/>
        </w:rPr>
        <w:t xml:space="preserve"> — 事業全体の財務・KPI統合管理表</w:t>
      </w:r>
    </w:p>
    <w:p/>
    <w:p>
      <w:pPr>
        <w:pStyle w:val="Heading2"/>
      </w:pPr>
      <w:r>
        <w:rPr>
          <w:color w:val="3D2200"/>
          <w:sz w:val="28"/>
        </w:rPr>
        <w:t>読む順番</w:t>
      </w:r>
    </w:p>
    <w:p/>
    <w:p>
      <w:pPr>
        <w:pStyle w:val="ListNumber"/>
      </w:pPr>
      <w:r>
        <w:rPr>
          <w:b/>
          <w:sz w:val="20"/>
        </w:rPr>
        <w:t>キャッシュポイント一覧.docx</w:t>
      </w:r>
      <w:r>
        <w:rPr>
          <w:b w:val="0"/>
          <w:sz w:val="20"/>
        </w:rPr>
        <w:t xml:space="preserve"> — 収益の発生タイミングと請求ルール</w:t>
      </w:r>
    </w:p>
    <w:p>
      <w:pPr>
        <w:pStyle w:val="ListNumber"/>
      </w:pPr>
      <w:r>
        <w:rPr>
          <w:b/>
          <w:sz w:val="20"/>
        </w:rPr>
        <w:t>請求・P&amp;L管理.xlsx</w:t>
      </w:r>
      <w:r>
        <w:rPr>
          <w:b w:val="0"/>
          <w:sz w:val="20"/>
        </w:rPr>
        <w:t xml:space="preserve"> の </w:t>
      </w:r>
      <w:r>
        <w:rPr>
          <w:b/>
          <w:sz w:val="20"/>
        </w:rPr>
        <w:t>⑥ 請求フロー</w:t>
      </w:r>
      <w:r>
        <w:rPr>
          <w:b w:val="0"/>
          <w:sz w:val="20"/>
        </w:rPr>
        <w:t xml:space="preserve"> — 月次サイクルの作業手順</w:t>
      </w:r>
    </w:p>
    <w:p>
      <w:pPr>
        <w:pStyle w:val="ListNumber"/>
      </w:pPr>
      <w:r>
        <w:rPr>
          <w:b/>
          <w:sz w:val="20"/>
        </w:rPr>
        <w:t>請求・P&amp;L管理.xlsx</w:t>
      </w:r>
      <w:r>
        <w:rPr>
          <w:b w:val="0"/>
          <w:sz w:val="20"/>
        </w:rPr>
        <w:t xml:space="preserve"> の </w:t>
      </w:r>
      <w:r>
        <w:rPr>
          <w:b/>
          <w:sz w:val="20"/>
        </w:rPr>
        <w:t>① 月次請求台帳</w:t>
      </w:r>
      <w:r>
        <w:rPr>
          <w:b w:val="0"/>
          <w:sz w:val="20"/>
        </w:rPr>
        <w:t xml:space="preserve"> — 実際の請求を記入</w:t>
      </w:r>
    </w:p>
    <w:p>
      <w:pPr>
        <w:pStyle w:val="ListNumber"/>
      </w:pPr>
      <w:r>
        <w:rPr>
          <w:b/>
          <w:sz w:val="20"/>
        </w:rPr>
        <w:t>財務・KPI管理.xlsx</w:t>
      </w:r>
      <w:r>
        <w:rPr>
          <w:b w:val="0"/>
          <w:sz w:val="20"/>
        </w:rPr>
        <w:t xml:space="preserve"> — 事業全体の数字の把握</w:t>
      </w:r>
    </w:p>
    <w:p/>
    <w:p>
      <w:pPr>
        <w:pStyle w:val="Heading2"/>
      </w:pPr>
      <w:r>
        <w:rPr>
          <w:color w:val="3D2200"/>
          <w:sz w:val="28"/>
        </w:rPr>
        <w:t>月次オペレーション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3D2200"/>
          </w:tcPr>
          <w:p>
            <w:r/>
            <w:r>
              <w:rPr>
                <w:b/>
                <w:color w:val="FFFFFF"/>
                <w:sz w:val="18"/>
              </w:rPr>
              <w:t>時期</w:t>
            </w:r>
          </w:p>
        </w:tc>
        <w:tc>
          <w:tcPr>
            <w:tcW w:type="dxa" w:w="2880"/>
            <w:shd w:val="clear" w:color="auto" w:fill="3D2200"/>
          </w:tcPr>
          <w:p>
            <w:r/>
            <w:r>
              <w:rPr>
                <w:b/>
                <w:color w:val="FFFFFF"/>
                <w:sz w:val="18"/>
              </w:rPr>
              <w:t>作業</w:t>
            </w:r>
          </w:p>
        </w:tc>
        <w:tc>
          <w:tcPr>
            <w:tcW w:type="dxa" w:w="2880"/>
            <w:shd w:val="clear" w:color="auto" w:fill="3D2200"/>
          </w:tcPr>
          <w:p>
            <w:r/>
            <w:r>
              <w:rPr>
                <w:b/>
                <w:color w:val="FFFFFF"/>
                <w:sz w:val="18"/>
              </w:rPr>
              <w:t>担当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前月末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次月請求見込みを台帳に記入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PM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月初3営業日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請求書作成・送信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経理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月末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入金確認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経理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月末翌日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月次P&amp;L実績更新 + レポート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PM + 経理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四半期ごと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消費税・法人税納付準備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代表 + 経理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年度末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決算書作成（外部税理士）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代表</w:t>
            </w:r>
          </w:p>
        </w:tc>
      </w:tr>
    </w:tbl>
    <w:p/>
    <w:p>
      <w:pPr>
        <w:pStyle w:val="Heading2"/>
      </w:pPr>
      <w:r>
        <w:rPr>
          <w:color w:val="3D2200"/>
          <w:sz w:val="28"/>
        </w:rPr>
        <w:t>Phase 別 売上構成（保守的試算）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3D2200"/>
          </w:tcPr>
          <w:p>
            <w:r/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2880"/>
            <w:shd w:val="clear" w:color="auto" w:fill="3D2200"/>
          </w:tcPr>
          <w:p>
            <w:r/>
            <w:r>
              <w:rPr>
                <w:b/>
                <w:color w:val="FFFFFF"/>
                <w:sz w:val="18"/>
              </w:rPr>
              <w:t>主な収益源</w:t>
            </w:r>
          </w:p>
        </w:tc>
        <w:tc>
          <w:tcPr>
            <w:tcW w:type="dxa" w:w="2880"/>
            <w:shd w:val="clear" w:color="auto" w:fill="3D2200"/>
          </w:tcPr>
          <w:p>
            <w:r/>
            <w:r>
              <w:rPr>
                <w:b/>
                <w:color w:val="FFFFFF"/>
                <w:sz w:val="18"/>
              </w:rPr>
              <w:t>月次売上想定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P1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成果報酬のみ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0〜¥175,000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P2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見学会予約 + 成果報酬 + 撮影プラン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¥325,000〜¥450,000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P3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P2 + 月額掲載プラン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¥730,000〜¥1,180,000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P4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P3 + SaaS プラン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¥1,490,000〜¥2,000,000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P5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全国展開による新規売上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¥2,360,000〜</w:t>
            </w:r>
          </w:p>
        </w:tc>
      </w:tr>
    </w:tbl>
    <w:p/>
    <w:p>
      <w:pPr>
        <w:pStyle w:val="Heading2"/>
      </w:pPr>
      <w:r>
        <w:rPr>
          <w:color w:val="3D2200"/>
          <w:sz w:val="28"/>
        </w:rPr>
        <w:t>重要な前提</w:t>
      </w:r>
    </w:p>
    <w:p/>
    <w:p>
      <w:pPr>
        <w:pStyle w:val="ListBullet"/>
      </w:pPr>
      <w:r>
        <w:rPr>
          <w:b w:val="0"/>
          <w:sz w:val="20"/>
        </w:rPr>
        <w:t xml:space="preserve">Phase 1 (5〜6月) は </w:t>
      </w:r>
      <w:r>
        <w:rPr>
          <w:b/>
          <w:sz w:val="20"/>
        </w:rPr>
        <w:t>見学会予約が10社無料</w:t>
      </w:r>
      <w:r>
        <w:rPr>
          <w:b w:val="0"/>
          <w:sz w:val="20"/>
        </w:rPr>
        <w:t xml:space="preserve"> のため売上は成果報酬のみ</w:t>
      </w:r>
    </w:p>
    <w:p>
      <w:pPr>
        <w:pStyle w:val="ListBullet"/>
      </w:pPr>
      <w:r>
        <w:rPr>
          <w:b w:val="0"/>
          <w:sz w:val="20"/>
        </w:rPr>
        <w:t xml:space="preserve">10社は常に </w:t>
      </w:r>
      <w:r>
        <w:rPr>
          <w:b/>
          <w:sz w:val="20"/>
        </w:rPr>
        <w:t>市場価格の 50% OFF</w:t>
      </w:r>
      <w:r>
        <w:rPr>
          <w:b w:val="0"/>
          <w:sz w:val="20"/>
        </w:rPr>
        <w:t xml:space="preserve"> で永続優遇</w:t>
      </w:r>
    </w:p>
    <w:p>
      <w:pPr>
        <w:pStyle w:val="ListBullet"/>
      </w:pPr>
      <w:r>
        <w:rPr>
          <w:b w:val="0"/>
          <w:sz w:val="20"/>
        </w:rPr>
        <w:t>撮影プランは原価割れリスク (10社優遇時) があるため、Phase 2 入ったら撮影コスト削減交渉が必要</w:t>
      </w:r>
    </w:p>
    <w:p/>
    <w:p>
      <w:pPr>
        <w:pStyle w:val="Heading2"/>
      </w:pPr>
      <w:r>
        <w:rPr>
          <w:color w:val="3D2200"/>
          <w:sz w:val="28"/>
        </w:rPr>
        <w:t>会計ツール</w:t>
      </w:r>
    </w:p>
    <w:p/>
    <w:p>
      <w:pPr>
        <w:pStyle w:val="ListBullet"/>
      </w:pPr>
      <w:r>
        <w:rPr>
          <w:b/>
          <w:sz w:val="20"/>
        </w:rPr>
        <w:t>会計ソフト</w:t>
      </w:r>
      <w:r>
        <w:rPr>
          <w:b w:val="0"/>
          <w:sz w:val="20"/>
        </w:rPr>
        <w:t>: freee</w:t>
      </w:r>
    </w:p>
    <w:p>
      <w:pPr>
        <w:pStyle w:val="ListBullet"/>
      </w:pPr>
      <w:r>
        <w:rPr>
          <w:b/>
          <w:sz w:val="20"/>
        </w:rPr>
        <w:t>請求書作成</w:t>
      </w:r>
      <w:r>
        <w:rPr>
          <w:b w:val="0"/>
          <w:sz w:val="20"/>
        </w:rPr>
        <w:t>: freee の請求機能</w:t>
      </w:r>
    </w:p>
    <w:p>
      <w:pPr>
        <w:pStyle w:val="ListBullet"/>
      </w:pPr>
      <w:r>
        <w:rPr>
          <w:b/>
          <w:sz w:val="20"/>
        </w:rPr>
        <w:t>入金確認</w:t>
      </w:r>
      <w:r>
        <w:rPr>
          <w:b w:val="0"/>
          <w:sz w:val="20"/>
        </w:rPr>
        <w:t>: ネットバンキング自動取込</w:t>
      </w:r>
    </w:p>
    <w:p>
      <w:pPr>
        <w:pStyle w:val="ListBullet"/>
      </w:pPr>
      <w:r>
        <w:rPr>
          <w:b/>
          <w:sz w:val="20"/>
        </w:rPr>
        <w:t>Phase 4 以降</w:t>
      </w:r>
      <w:r>
        <w:rPr>
          <w:b w:val="0"/>
          <w:sz w:val="20"/>
        </w:rPr>
        <w:t>: Stripe サブスク + 自動引き落とし</w:t>
      </w:r>
    </w:p>
    <w:p/>
    <w:p>
      <w:pPr>
        <w:pStyle w:val="Heading2"/>
      </w:pPr>
      <w:r>
        <w:rPr>
          <w:color w:val="3D2200"/>
          <w:sz w:val="28"/>
        </w:rPr>
        <w:t>経理担当へのリマインド</w:t>
      </w:r>
    </w:p>
    <w:p/>
    <w:p>
      <w:pPr>
        <w:pStyle w:val="ListBullet"/>
      </w:pPr>
      <w:r>
        <w:rPr>
          <w:b w:val="0"/>
          <w:sz w:val="20"/>
        </w:rPr>
        <w:t>請求書発行後は必ず入金管理シートに反映</w:t>
      </w:r>
    </w:p>
    <w:p>
      <w:pPr>
        <w:pStyle w:val="ListBullet"/>
      </w:pPr>
      <w:r>
        <w:rPr>
          <w:b w:val="0"/>
          <w:sz w:val="20"/>
        </w:rPr>
        <w:t>未入金が 30 日を超える場合は PM にエスカレーション</w:t>
      </w:r>
    </w:p>
    <w:p>
      <w:pPr>
        <w:pStyle w:val="ListBullet"/>
      </w:pPr>
      <w:r>
        <w:rPr>
          <w:b w:val="0"/>
          <w:sz w:val="20"/>
        </w:rPr>
        <w:t>四半期決算時は消費税申告を忘れずに</w:t>
      </w:r>
    </w:p>
    <w:p>
      <w:pPr>
        <w:pStyle w:val="ListBullet"/>
      </w:pPr>
      <w:r>
        <w:rPr>
          <w:b w:val="0"/>
          <w:sz w:val="20"/>
        </w:rPr>
        <w:t>10社優遇の内訳は契約書に基づくので、改変しない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iragino Sans" w:hAnsi="Hiragino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